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80" w:rightFromText="180" w:vertAnchor="page" w:horzAnchor="margin" w:tblpXSpec="center" w:tblpY="2269"/>
        <w:tblW w:w="10773" w:type="dxa"/>
        <w:tblLayout w:type="fixed"/>
        <w:tblCellMar>
          <w:top w:w="57" w:type="dxa"/>
          <w:left w:w="57" w:type="dxa"/>
          <w:bottom w:w="57" w:type="dxa"/>
          <w:right w:w="57" w:type="dxa"/>
        </w:tblCellMar>
        <w:tblLook w:val="01E0" w:firstRow="1" w:lastRow="1" w:firstColumn="1" w:lastColumn="1" w:noHBand="0" w:noVBand="0"/>
      </w:tblPr>
      <w:tblGrid>
        <w:gridCol w:w="567"/>
        <w:gridCol w:w="5245"/>
        <w:gridCol w:w="4961"/>
      </w:tblGrid>
      <w:tr w:rsidR="005F67EF" w14:paraId="7B7573ED" w14:textId="77777777" w:rsidTr="00596A26">
        <w:trPr>
          <w:trHeight w:val="504"/>
        </w:trPr>
        <w:tc>
          <w:tcPr>
            <w:tcW w:w="10773" w:type="dxa"/>
            <w:gridSpan w:val="3"/>
            <w:tcBorders>
              <w:top w:val="nil"/>
              <w:left w:val="nil"/>
              <w:bottom w:val="nil"/>
              <w:right w:val="nil"/>
            </w:tcBorders>
          </w:tcPr>
          <w:p w14:paraId="4B93AD8A" w14:textId="77777777" w:rsidR="005F67EF" w:rsidRDefault="005F67EF" w:rsidP="005F67EF">
            <w:pPr>
              <w:rPr>
                <w:b/>
              </w:rPr>
            </w:pPr>
          </w:p>
        </w:tc>
      </w:tr>
      <w:tr w:rsidR="005F67EF" w14:paraId="1FF32BCB" w14:textId="77777777" w:rsidTr="00596A26">
        <w:trPr>
          <w:trHeight w:val="20"/>
        </w:trPr>
        <w:tc>
          <w:tcPr>
            <w:tcW w:w="10773" w:type="dxa"/>
            <w:gridSpan w:val="3"/>
            <w:shd w:val="clear" w:color="auto" w:fill="D9D9D9" w:themeFill="background1" w:themeFillShade="D9"/>
          </w:tcPr>
          <w:p w14:paraId="6080687C" w14:textId="78894433" w:rsidR="005F67EF" w:rsidRDefault="00915A32" w:rsidP="00CD7176">
            <w:pPr>
              <w:rPr>
                <w:rFonts w:cstheme="minorHAnsi"/>
                <w:b/>
              </w:rPr>
            </w:pPr>
            <w:r>
              <w:rPr>
                <w:rFonts w:cstheme="minorHAnsi"/>
                <w:b/>
              </w:rPr>
              <w:t>Dangerous Goods Information</w:t>
            </w:r>
            <w:r w:rsidR="0060286B">
              <w:rPr>
                <w:rFonts w:cstheme="minorHAnsi"/>
                <w:b/>
              </w:rPr>
              <w:t xml:space="preserve"> (refer to </w:t>
            </w:r>
            <w:r w:rsidR="00821630">
              <w:rPr>
                <w:rFonts w:cstheme="minorHAnsi"/>
                <w:b/>
              </w:rPr>
              <w:t xml:space="preserve">Section 14 of </w:t>
            </w:r>
            <w:r w:rsidR="0060286B">
              <w:rPr>
                <w:rFonts w:cstheme="minorHAnsi"/>
                <w:b/>
              </w:rPr>
              <w:t xml:space="preserve">Safety Data Sheet </w:t>
            </w:r>
            <w:r w:rsidR="00785218">
              <w:rPr>
                <w:rFonts w:cstheme="minorHAnsi"/>
                <w:b/>
              </w:rPr>
              <w:t xml:space="preserve">(SDS) </w:t>
            </w:r>
            <w:r w:rsidR="0060286B">
              <w:rPr>
                <w:rFonts w:cstheme="minorHAnsi"/>
                <w:b/>
              </w:rPr>
              <w:t xml:space="preserve">for information) </w:t>
            </w:r>
          </w:p>
          <w:p w14:paraId="4C8807C9" w14:textId="77777777" w:rsidR="00C43E6F" w:rsidRDefault="001F152F" w:rsidP="00CD7176">
            <w:pPr>
              <w:rPr>
                <w:rFonts w:cstheme="minorHAnsi"/>
                <w:bCs/>
                <w:i/>
                <w:iCs/>
              </w:rPr>
            </w:pPr>
            <w:r>
              <w:rPr>
                <w:rFonts w:cstheme="minorHAnsi"/>
                <w:bCs/>
                <w:i/>
                <w:iCs/>
              </w:rPr>
              <w:t>Add N/A where response is not applicable.</w:t>
            </w:r>
          </w:p>
          <w:p w14:paraId="633883A0" w14:textId="361B0377" w:rsidR="00DF34D3" w:rsidRDefault="009C0180" w:rsidP="00CD7176">
            <w:pPr>
              <w:rPr>
                <w:rFonts w:cstheme="minorHAnsi"/>
                <w:bCs/>
                <w:i/>
                <w:iCs/>
              </w:rPr>
            </w:pPr>
            <w:r>
              <w:rPr>
                <w:rFonts w:cstheme="minorHAnsi"/>
                <w:bCs/>
                <w:i/>
                <w:iCs/>
              </w:rPr>
              <w:t xml:space="preserve">Note: The term hazard class and </w:t>
            </w:r>
            <w:r w:rsidR="00821630">
              <w:rPr>
                <w:rFonts w:cstheme="minorHAnsi"/>
                <w:bCs/>
                <w:i/>
                <w:iCs/>
              </w:rPr>
              <w:t xml:space="preserve">UN </w:t>
            </w:r>
            <w:r w:rsidR="00DF6FCB">
              <w:rPr>
                <w:rFonts w:cstheme="minorHAnsi"/>
                <w:bCs/>
                <w:i/>
                <w:iCs/>
              </w:rPr>
              <w:t xml:space="preserve">division is often used interchangeably in </w:t>
            </w:r>
            <w:r w:rsidR="00D25B59">
              <w:rPr>
                <w:rFonts w:cstheme="minorHAnsi"/>
                <w:bCs/>
                <w:i/>
                <w:iCs/>
              </w:rPr>
              <w:t xml:space="preserve">an </w:t>
            </w:r>
            <w:r w:rsidR="00DF6FCB">
              <w:rPr>
                <w:rFonts w:cstheme="minorHAnsi"/>
                <w:bCs/>
                <w:i/>
                <w:iCs/>
              </w:rPr>
              <w:t>SDS.</w:t>
            </w:r>
          </w:p>
          <w:p w14:paraId="21EB6418" w14:textId="77777777" w:rsidR="00E4013F" w:rsidRDefault="00DF34D3" w:rsidP="00CD7176">
            <w:pPr>
              <w:rPr>
                <w:rFonts w:cstheme="minorHAnsi"/>
                <w:bCs/>
                <w:i/>
                <w:iCs/>
              </w:rPr>
            </w:pPr>
            <w:r>
              <w:rPr>
                <w:rFonts w:cstheme="minorHAnsi"/>
                <w:bCs/>
                <w:i/>
                <w:iCs/>
              </w:rPr>
              <w:t xml:space="preserve">This form </w:t>
            </w:r>
            <w:r w:rsidR="00574886">
              <w:rPr>
                <w:rFonts w:cstheme="minorHAnsi"/>
                <w:bCs/>
                <w:i/>
                <w:iCs/>
              </w:rPr>
              <w:t>helps to assess</w:t>
            </w:r>
            <w:r w:rsidR="00D40963">
              <w:rPr>
                <w:rFonts w:cstheme="minorHAnsi"/>
                <w:bCs/>
                <w:i/>
                <w:iCs/>
              </w:rPr>
              <w:t xml:space="preserve"> whether a load is a placard load, tool of trade, less than placard or exempt only. It </w:t>
            </w:r>
            <w:r w:rsidR="007F43D5">
              <w:rPr>
                <w:rFonts w:cstheme="minorHAnsi"/>
                <w:bCs/>
                <w:i/>
                <w:iCs/>
              </w:rPr>
              <w:t>does not include Limited Quantities requirements.</w:t>
            </w:r>
            <w:r w:rsidR="00DF6FCB">
              <w:rPr>
                <w:rFonts w:cstheme="minorHAnsi"/>
                <w:bCs/>
                <w:i/>
                <w:iCs/>
              </w:rPr>
              <w:t xml:space="preserve"> </w:t>
            </w:r>
          </w:p>
          <w:p w14:paraId="63ED4168" w14:textId="777787F9" w:rsidR="000C0AB9" w:rsidRPr="00D25B06" w:rsidRDefault="00D25B06" w:rsidP="00CD7176">
            <w:pPr>
              <w:rPr>
                <w:rFonts w:cstheme="minorHAnsi"/>
                <w:bCs/>
                <w:i/>
                <w:iCs/>
                <w:color w:val="FF0000"/>
              </w:rPr>
            </w:pPr>
            <w:r>
              <w:rPr>
                <w:rFonts w:cstheme="minorHAnsi"/>
                <w:bCs/>
                <w:i/>
                <w:iCs/>
                <w:color w:val="FF0000"/>
              </w:rPr>
              <w:t>This form only works if it is completed correctly in order</w:t>
            </w:r>
            <w:r w:rsidR="004F59DC">
              <w:rPr>
                <w:rFonts w:cstheme="minorHAnsi"/>
                <w:bCs/>
                <w:i/>
                <w:iCs/>
                <w:color w:val="FF0000"/>
              </w:rPr>
              <w:t xml:space="preserve"> </w:t>
            </w:r>
            <w:r w:rsidR="00AD40AC">
              <w:rPr>
                <w:rFonts w:cstheme="minorHAnsi"/>
                <w:bCs/>
                <w:i/>
                <w:iCs/>
                <w:color w:val="FF0000"/>
              </w:rPr>
              <w:t>and is</w:t>
            </w:r>
            <w:r w:rsidR="001A0395">
              <w:rPr>
                <w:rFonts w:cstheme="minorHAnsi"/>
                <w:bCs/>
                <w:i/>
                <w:iCs/>
                <w:color w:val="FF0000"/>
              </w:rPr>
              <w:t xml:space="preserve"> provided as guidance only</w:t>
            </w:r>
            <w:r w:rsidR="00E17FA3">
              <w:rPr>
                <w:rFonts w:cstheme="minorHAnsi"/>
                <w:bCs/>
                <w:i/>
                <w:iCs/>
                <w:color w:val="FF0000"/>
              </w:rPr>
              <w:t>.</w:t>
            </w:r>
          </w:p>
        </w:tc>
      </w:tr>
      <w:tr w:rsidR="00FF5089" w14:paraId="4BA7DCA3" w14:textId="77777777" w:rsidTr="00FF5089">
        <w:trPr>
          <w:trHeight w:val="40"/>
        </w:trPr>
        <w:tc>
          <w:tcPr>
            <w:tcW w:w="567" w:type="dxa"/>
            <w:shd w:val="clear" w:color="auto" w:fill="D9D9D9" w:themeFill="background1" w:themeFillShade="D9"/>
          </w:tcPr>
          <w:p w14:paraId="18D6BD6A" w14:textId="754A833B" w:rsidR="00FF5089" w:rsidRPr="0057009B" w:rsidRDefault="00FF5089" w:rsidP="00FF5089">
            <w:pPr>
              <w:pStyle w:val="TableParagraph"/>
              <w:rPr>
                <w:rFonts w:asciiTheme="minorHAnsi" w:hAnsiTheme="minorHAnsi" w:cstheme="minorHAnsi"/>
                <w:b/>
                <w:bCs/>
              </w:rPr>
            </w:pPr>
            <w:r>
              <w:rPr>
                <w:rFonts w:asciiTheme="minorHAnsi" w:hAnsiTheme="minorHAnsi" w:cstheme="minorHAnsi"/>
                <w:b/>
                <w:bCs/>
              </w:rPr>
              <w:t>1</w:t>
            </w:r>
            <w:r w:rsidR="00A77E13">
              <w:rPr>
                <w:rFonts w:asciiTheme="minorHAnsi" w:hAnsiTheme="minorHAnsi" w:cstheme="minorHAnsi"/>
                <w:b/>
                <w:bCs/>
              </w:rPr>
              <w:t>.</w:t>
            </w:r>
          </w:p>
        </w:tc>
        <w:tc>
          <w:tcPr>
            <w:tcW w:w="10206" w:type="dxa"/>
            <w:gridSpan w:val="2"/>
            <w:shd w:val="clear" w:color="auto" w:fill="D9D9D9" w:themeFill="background1" w:themeFillShade="D9"/>
          </w:tcPr>
          <w:p w14:paraId="5B439B40" w14:textId="6DEF5558" w:rsidR="00FF5089" w:rsidRPr="005E4D81" w:rsidRDefault="005E4D81" w:rsidP="00FF5089">
            <w:pPr>
              <w:pStyle w:val="TableParagraph"/>
              <w:rPr>
                <w:rFonts w:asciiTheme="minorHAnsi" w:hAnsiTheme="minorHAnsi" w:cstheme="minorHAnsi"/>
                <w:b/>
                <w:bCs/>
              </w:rPr>
            </w:pPr>
            <w:r w:rsidRPr="005E4D81">
              <w:rPr>
                <w:rFonts w:asciiTheme="minorHAnsi" w:hAnsiTheme="minorHAnsi" w:cstheme="minorHAnsi"/>
                <w:b/>
                <w:bCs/>
              </w:rPr>
              <w:t>Product / Substance / Dangerous Good</w:t>
            </w:r>
          </w:p>
        </w:tc>
      </w:tr>
      <w:tr w:rsidR="00FF5089" w14:paraId="0ED8070F" w14:textId="77777777" w:rsidTr="00596A26">
        <w:trPr>
          <w:trHeight w:val="40"/>
        </w:trPr>
        <w:tc>
          <w:tcPr>
            <w:tcW w:w="5812" w:type="dxa"/>
            <w:gridSpan w:val="2"/>
          </w:tcPr>
          <w:p w14:paraId="046E7363" w14:textId="77777777" w:rsidR="00FF5089" w:rsidRDefault="00FF5089" w:rsidP="00FF5089">
            <w:pPr>
              <w:pStyle w:val="TableParagraph"/>
              <w:rPr>
                <w:rFonts w:asciiTheme="minorHAnsi" w:hAnsiTheme="minorHAnsi" w:cstheme="minorHAnsi"/>
              </w:rPr>
            </w:pPr>
            <w:r>
              <w:rPr>
                <w:rFonts w:asciiTheme="minorHAnsi" w:hAnsiTheme="minorHAnsi" w:cstheme="minorHAnsi"/>
              </w:rPr>
              <w:t xml:space="preserve">Product Name: </w:t>
            </w:r>
          </w:p>
          <w:p w14:paraId="4EE3CBA2" w14:textId="184603A5" w:rsidR="00FF5089" w:rsidRPr="00B27CC3" w:rsidRDefault="00FF5089" w:rsidP="00FF5089">
            <w:pPr>
              <w:pStyle w:val="TableParagraph"/>
              <w:rPr>
                <w:rFonts w:asciiTheme="minorHAnsi" w:hAnsiTheme="minorHAnsi" w:cstheme="minorHAnsi"/>
              </w:rPr>
            </w:pPr>
          </w:p>
        </w:tc>
        <w:tc>
          <w:tcPr>
            <w:tcW w:w="4961" w:type="dxa"/>
          </w:tcPr>
          <w:p w14:paraId="0D3F0605" w14:textId="77777777" w:rsidR="00FF5089" w:rsidRDefault="00FF5089" w:rsidP="00FF5089">
            <w:pPr>
              <w:pStyle w:val="TableParagraph"/>
              <w:rPr>
                <w:rFonts w:asciiTheme="minorHAnsi" w:hAnsiTheme="minorHAnsi" w:cstheme="minorHAnsi"/>
              </w:rPr>
            </w:pPr>
            <w:r>
              <w:rPr>
                <w:rFonts w:asciiTheme="minorHAnsi" w:hAnsiTheme="minorHAnsi" w:cstheme="minorHAnsi"/>
              </w:rPr>
              <w:t xml:space="preserve">Proper Shipping Name: </w:t>
            </w:r>
          </w:p>
          <w:p w14:paraId="1407EB3C" w14:textId="70699B35" w:rsidR="00FF5089" w:rsidRPr="00B27CC3" w:rsidRDefault="00FF5089" w:rsidP="00FF5089">
            <w:pPr>
              <w:pStyle w:val="TableParagraph"/>
              <w:rPr>
                <w:rFonts w:asciiTheme="minorHAnsi" w:hAnsiTheme="minorHAnsi" w:cstheme="minorHAnsi"/>
              </w:rPr>
            </w:pPr>
          </w:p>
        </w:tc>
      </w:tr>
      <w:tr w:rsidR="00FF5089" w14:paraId="39BE4776" w14:textId="77777777" w:rsidTr="00596A26">
        <w:trPr>
          <w:trHeight w:val="40"/>
        </w:trPr>
        <w:tc>
          <w:tcPr>
            <w:tcW w:w="5812" w:type="dxa"/>
            <w:gridSpan w:val="2"/>
          </w:tcPr>
          <w:p w14:paraId="07E22149" w14:textId="654F2BA1" w:rsidR="00FF5089" w:rsidRPr="00506935" w:rsidRDefault="00FF5089" w:rsidP="00FF5089">
            <w:pPr>
              <w:spacing w:before="60"/>
              <w:rPr>
                <w:rFonts w:cstheme="minorHAnsi"/>
              </w:rPr>
            </w:pPr>
            <w:r>
              <w:rPr>
                <w:rFonts w:cstheme="minorHAnsi"/>
              </w:rPr>
              <w:t xml:space="preserve">UN Number: </w:t>
            </w:r>
          </w:p>
        </w:tc>
        <w:tc>
          <w:tcPr>
            <w:tcW w:w="4961" w:type="dxa"/>
          </w:tcPr>
          <w:p w14:paraId="0923B408" w14:textId="43682CB5" w:rsidR="00FF5089" w:rsidRPr="00B27CC3" w:rsidRDefault="00FF5089" w:rsidP="00FF5089">
            <w:pPr>
              <w:pStyle w:val="TableParagraph"/>
              <w:spacing w:before="60"/>
              <w:rPr>
                <w:rFonts w:asciiTheme="minorHAnsi" w:hAnsiTheme="minorHAnsi" w:cstheme="minorHAnsi"/>
              </w:rPr>
            </w:pPr>
            <w:r>
              <w:rPr>
                <w:rFonts w:asciiTheme="minorHAnsi" w:hAnsiTheme="minorHAnsi" w:cstheme="minorHAnsi"/>
              </w:rPr>
              <w:t>Quantity:</w:t>
            </w:r>
          </w:p>
        </w:tc>
      </w:tr>
      <w:tr w:rsidR="00FF5089" w:rsidRPr="00CD64A6" w14:paraId="0727079C" w14:textId="77777777" w:rsidTr="00596A26">
        <w:trPr>
          <w:trHeight w:val="40"/>
        </w:trPr>
        <w:tc>
          <w:tcPr>
            <w:tcW w:w="5812" w:type="dxa"/>
            <w:gridSpan w:val="2"/>
          </w:tcPr>
          <w:p w14:paraId="53C84851" w14:textId="064F1497" w:rsidR="00FF5089" w:rsidRPr="00CD64A6" w:rsidRDefault="00FF5089" w:rsidP="00FF5089">
            <w:pPr>
              <w:spacing w:before="60"/>
              <w:rPr>
                <w:rFonts w:cstheme="minorHAnsi"/>
              </w:rPr>
            </w:pPr>
            <w:r>
              <w:rPr>
                <w:rFonts w:cstheme="minorHAnsi"/>
              </w:rPr>
              <w:t>Hazard Class or UN Division:</w:t>
            </w:r>
          </w:p>
        </w:tc>
        <w:tc>
          <w:tcPr>
            <w:tcW w:w="4961" w:type="dxa"/>
          </w:tcPr>
          <w:p w14:paraId="458B2C15" w14:textId="638A6024" w:rsidR="00FF5089" w:rsidRPr="00CD64A6" w:rsidRDefault="00FF5089" w:rsidP="00FF5089">
            <w:pPr>
              <w:spacing w:before="60"/>
              <w:rPr>
                <w:rFonts w:cstheme="minorHAnsi"/>
              </w:rPr>
            </w:pPr>
            <w:r>
              <w:rPr>
                <w:rFonts w:cstheme="minorHAnsi"/>
              </w:rPr>
              <w:t>Hazchem Code: N/A</w:t>
            </w:r>
          </w:p>
        </w:tc>
      </w:tr>
      <w:tr w:rsidR="00FF5089" w:rsidRPr="00CD64A6" w14:paraId="63A5847C" w14:textId="77777777" w:rsidTr="00596A26">
        <w:trPr>
          <w:trHeight w:val="40"/>
        </w:trPr>
        <w:tc>
          <w:tcPr>
            <w:tcW w:w="5812" w:type="dxa"/>
            <w:gridSpan w:val="2"/>
          </w:tcPr>
          <w:p w14:paraId="4AFBA9D5" w14:textId="5FD88055" w:rsidR="00FF5089" w:rsidRDefault="00FF5089" w:rsidP="00FF5089">
            <w:pPr>
              <w:spacing w:before="60"/>
              <w:rPr>
                <w:rFonts w:cstheme="minorHAnsi"/>
              </w:rPr>
            </w:pPr>
            <w:r>
              <w:rPr>
                <w:rFonts w:cstheme="minorHAnsi"/>
              </w:rPr>
              <w:t>ADG Packing Group:</w:t>
            </w:r>
          </w:p>
        </w:tc>
        <w:tc>
          <w:tcPr>
            <w:tcW w:w="4961" w:type="dxa"/>
          </w:tcPr>
          <w:p w14:paraId="33AF3588" w14:textId="44B2F622" w:rsidR="00FF5089" w:rsidRDefault="00FF5089" w:rsidP="00FF5089">
            <w:pPr>
              <w:spacing w:before="60"/>
              <w:rPr>
                <w:rFonts w:cstheme="minorHAnsi"/>
              </w:rPr>
            </w:pPr>
            <w:r>
              <w:rPr>
                <w:rFonts w:cstheme="minorHAnsi"/>
              </w:rPr>
              <w:t>Environmental Hazard:</w:t>
            </w:r>
          </w:p>
        </w:tc>
      </w:tr>
      <w:tr w:rsidR="00A97F80" w:rsidRPr="00CD64A6" w14:paraId="06813E31" w14:textId="77777777" w:rsidTr="00A97F80">
        <w:trPr>
          <w:trHeight w:val="40"/>
        </w:trPr>
        <w:tc>
          <w:tcPr>
            <w:tcW w:w="567" w:type="dxa"/>
            <w:shd w:val="clear" w:color="auto" w:fill="D9D9D9" w:themeFill="background1" w:themeFillShade="D9"/>
          </w:tcPr>
          <w:p w14:paraId="1AB9BED9" w14:textId="46995C0E" w:rsidR="00A97F80" w:rsidRDefault="00A97F80" w:rsidP="00FF5089">
            <w:pPr>
              <w:rPr>
                <w:rFonts w:cstheme="minorHAnsi"/>
              </w:rPr>
            </w:pPr>
            <w:r>
              <w:rPr>
                <w:rFonts w:cstheme="minorHAnsi"/>
                <w:b/>
                <w:bCs/>
              </w:rPr>
              <w:t>2</w:t>
            </w:r>
            <w:r w:rsidR="00A77E13">
              <w:rPr>
                <w:rFonts w:cstheme="minorHAnsi"/>
                <w:b/>
                <w:bCs/>
              </w:rPr>
              <w:t>.</w:t>
            </w:r>
          </w:p>
        </w:tc>
        <w:tc>
          <w:tcPr>
            <w:tcW w:w="10206" w:type="dxa"/>
            <w:gridSpan w:val="2"/>
            <w:shd w:val="clear" w:color="auto" w:fill="D9D9D9" w:themeFill="background1" w:themeFillShade="D9"/>
          </w:tcPr>
          <w:p w14:paraId="3972DC7B" w14:textId="572B08B8" w:rsidR="00A97F80" w:rsidRDefault="00A97F80" w:rsidP="00FF5089">
            <w:pPr>
              <w:rPr>
                <w:rFonts w:cstheme="minorHAnsi"/>
              </w:rPr>
            </w:pPr>
            <w:r w:rsidRPr="0057009B">
              <w:rPr>
                <w:rFonts w:cstheme="minorHAnsi"/>
                <w:b/>
                <w:bCs/>
              </w:rPr>
              <w:t xml:space="preserve">Product / Substance / </w:t>
            </w:r>
            <w:r>
              <w:rPr>
                <w:rFonts w:cstheme="minorHAnsi"/>
                <w:b/>
                <w:bCs/>
              </w:rPr>
              <w:t>Dangerous</w:t>
            </w:r>
            <w:r w:rsidRPr="0057009B">
              <w:rPr>
                <w:rFonts w:cstheme="minorHAnsi"/>
                <w:b/>
                <w:bCs/>
              </w:rPr>
              <w:t xml:space="preserve"> </w:t>
            </w:r>
            <w:r>
              <w:rPr>
                <w:rFonts w:cstheme="minorHAnsi"/>
                <w:b/>
                <w:bCs/>
              </w:rPr>
              <w:t>Good</w:t>
            </w:r>
          </w:p>
        </w:tc>
      </w:tr>
      <w:tr w:rsidR="00FF5089" w:rsidRPr="00CD64A6" w14:paraId="538E3981" w14:textId="77777777" w:rsidTr="00596A26">
        <w:trPr>
          <w:trHeight w:val="40"/>
        </w:trPr>
        <w:tc>
          <w:tcPr>
            <w:tcW w:w="5812" w:type="dxa"/>
            <w:gridSpan w:val="2"/>
          </w:tcPr>
          <w:p w14:paraId="4D712B13" w14:textId="77777777" w:rsidR="00FF5089" w:rsidRDefault="00FF5089" w:rsidP="00FF5089">
            <w:pPr>
              <w:pStyle w:val="TableParagraph"/>
              <w:rPr>
                <w:rFonts w:asciiTheme="minorHAnsi" w:hAnsiTheme="minorHAnsi" w:cstheme="minorHAnsi"/>
              </w:rPr>
            </w:pPr>
            <w:r>
              <w:rPr>
                <w:rFonts w:asciiTheme="minorHAnsi" w:hAnsiTheme="minorHAnsi" w:cstheme="minorHAnsi"/>
              </w:rPr>
              <w:t>Product Name:</w:t>
            </w:r>
          </w:p>
          <w:p w14:paraId="06790E31" w14:textId="77777777" w:rsidR="00FF5089" w:rsidRDefault="00FF5089" w:rsidP="00FF5089">
            <w:pPr>
              <w:rPr>
                <w:rFonts w:cstheme="minorHAnsi"/>
              </w:rPr>
            </w:pPr>
          </w:p>
        </w:tc>
        <w:tc>
          <w:tcPr>
            <w:tcW w:w="4961" w:type="dxa"/>
          </w:tcPr>
          <w:p w14:paraId="6D222FBC" w14:textId="098E4F1F" w:rsidR="00FF5089" w:rsidRDefault="00FF5089" w:rsidP="00FF5089">
            <w:pPr>
              <w:rPr>
                <w:rFonts w:cstheme="minorHAnsi"/>
              </w:rPr>
            </w:pPr>
            <w:r>
              <w:rPr>
                <w:rFonts w:cstheme="minorHAnsi"/>
              </w:rPr>
              <w:t>Proper Shipping Name:</w:t>
            </w:r>
          </w:p>
        </w:tc>
      </w:tr>
      <w:tr w:rsidR="00FF5089" w:rsidRPr="00CD64A6" w14:paraId="3E5AAD5C" w14:textId="77777777" w:rsidTr="00596A26">
        <w:trPr>
          <w:trHeight w:val="40"/>
        </w:trPr>
        <w:tc>
          <w:tcPr>
            <w:tcW w:w="5812" w:type="dxa"/>
            <w:gridSpan w:val="2"/>
          </w:tcPr>
          <w:p w14:paraId="567DD2C5" w14:textId="1435DF31" w:rsidR="00FF5089" w:rsidRDefault="00FF5089" w:rsidP="00FF5089">
            <w:pPr>
              <w:spacing w:before="60"/>
              <w:rPr>
                <w:rFonts w:cstheme="minorHAnsi"/>
              </w:rPr>
            </w:pPr>
            <w:r>
              <w:rPr>
                <w:rFonts w:cstheme="minorHAnsi"/>
              </w:rPr>
              <w:t xml:space="preserve">UN Number: </w:t>
            </w:r>
          </w:p>
        </w:tc>
        <w:tc>
          <w:tcPr>
            <w:tcW w:w="4961" w:type="dxa"/>
          </w:tcPr>
          <w:p w14:paraId="340BA8E2" w14:textId="6E91DB3D" w:rsidR="00FF5089" w:rsidRDefault="00FF5089" w:rsidP="00FF5089">
            <w:pPr>
              <w:spacing w:before="60"/>
              <w:rPr>
                <w:rFonts w:cstheme="minorHAnsi"/>
              </w:rPr>
            </w:pPr>
            <w:r>
              <w:rPr>
                <w:rFonts w:cstheme="minorHAnsi"/>
              </w:rPr>
              <w:t>Quantity:</w:t>
            </w:r>
          </w:p>
        </w:tc>
      </w:tr>
      <w:tr w:rsidR="00FF5089" w:rsidRPr="00CD64A6" w14:paraId="4011D252" w14:textId="77777777" w:rsidTr="00596A26">
        <w:trPr>
          <w:trHeight w:val="40"/>
        </w:trPr>
        <w:tc>
          <w:tcPr>
            <w:tcW w:w="5812" w:type="dxa"/>
            <w:gridSpan w:val="2"/>
          </w:tcPr>
          <w:p w14:paraId="419C9105" w14:textId="1B6715F3" w:rsidR="00FF5089" w:rsidRDefault="00FF5089" w:rsidP="00FF5089">
            <w:pPr>
              <w:spacing w:before="60"/>
              <w:rPr>
                <w:rFonts w:cstheme="minorHAnsi"/>
              </w:rPr>
            </w:pPr>
            <w:r>
              <w:rPr>
                <w:rFonts w:cstheme="minorHAnsi"/>
              </w:rPr>
              <w:t>Hazard Class or UN Division:</w:t>
            </w:r>
          </w:p>
        </w:tc>
        <w:tc>
          <w:tcPr>
            <w:tcW w:w="4961" w:type="dxa"/>
          </w:tcPr>
          <w:p w14:paraId="2E7455F1" w14:textId="2F9AC498" w:rsidR="00FF5089" w:rsidRDefault="00FF5089" w:rsidP="00FF5089">
            <w:pPr>
              <w:spacing w:before="60"/>
              <w:rPr>
                <w:rFonts w:cstheme="minorHAnsi"/>
              </w:rPr>
            </w:pPr>
            <w:r>
              <w:rPr>
                <w:rFonts w:cstheme="minorHAnsi"/>
              </w:rPr>
              <w:t>Hazchem Code: N/A</w:t>
            </w:r>
          </w:p>
        </w:tc>
      </w:tr>
      <w:tr w:rsidR="00FF5089" w:rsidRPr="00CD64A6" w14:paraId="65F7BDC6" w14:textId="77777777" w:rsidTr="00596A26">
        <w:trPr>
          <w:trHeight w:val="40"/>
        </w:trPr>
        <w:tc>
          <w:tcPr>
            <w:tcW w:w="5812" w:type="dxa"/>
            <w:gridSpan w:val="2"/>
          </w:tcPr>
          <w:p w14:paraId="17AE00B3" w14:textId="5F74B7E9" w:rsidR="00FF5089" w:rsidRDefault="00FF5089" w:rsidP="00FF5089">
            <w:pPr>
              <w:spacing w:before="60"/>
              <w:rPr>
                <w:rFonts w:cstheme="minorHAnsi"/>
              </w:rPr>
            </w:pPr>
            <w:r>
              <w:rPr>
                <w:rFonts w:cstheme="minorHAnsi"/>
              </w:rPr>
              <w:t>ADG Packing Group:</w:t>
            </w:r>
          </w:p>
        </w:tc>
        <w:tc>
          <w:tcPr>
            <w:tcW w:w="4961" w:type="dxa"/>
          </w:tcPr>
          <w:p w14:paraId="095D93B2" w14:textId="1BC0446E" w:rsidR="00FF5089" w:rsidRDefault="00FF5089" w:rsidP="00FF5089">
            <w:pPr>
              <w:spacing w:before="60"/>
              <w:rPr>
                <w:rFonts w:cstheme="minorHAnsi"/>
              </w:rPr>
            </w:pPr>
            <w:r>
              <w:rPr>
                <w:rFonts w:cstheme="minorHAnsi"/>
              </w:rPr>
              <w:t>Environmental Hazard:</w:t>
            </w:r>
          </w:p>
        </w:tc>
      </w:tr>
      <w:tr w:rsidR="00A97F80" w:rsidRPr="00CD64A6" w14:paraId="4D7EFABE" w14:textId="77777777" w:rsidTr="00A97F80">
        <w:trPr>
          <w:trHeight w:val="40"/>
        </w:trPr>
        <w:tc>
          <w:tcPr>
            <w:tcW w:w="567" w:type="dxa"/>
            <w:shd w:val="clear" w:color="auto" w:fill="D9D9D9" w:themeFill="background1" w:themeFillShade="D9"/>
          </w:tcPr>
          <w:p w14:paraId="5BB587ED" w14:textId="046D550A" w:rsidR="00A97F80" w:rsidRPr="00A97F80" w:rsidRDefault="00A97F80" w:rsidP="00FF5089">
            <w:pPr>
              <w:rPr>
                <w:rFonts w:cstheme="minorHAnsi"/>
                <w:b/>
                <w:bCs/>
              </w:rPr>
            </w:pPr>
            <w:r w:rsidRPr="00A97F80">
              <w:rPr>
                <w:rFonts w:cstheme="minorHAnsi"/>
                <w:b/>
                <w:bCs/>
              </w:rPr>
              <w:t>3</w:t>
            </w:r>
            <w:r w:rsidR="00A77E13">
              <w:rPr>
                <w:rFonts w:cstheme="minorHAnsi"/>
                <w:b/>
                <w:bCs/>
              </w:rPr>
              <w:t>.</w:t>
            </w:r>
          </w:p>
        </w:tc>
        <w:tc>
          <w:tcPr>
            <w:tcW w:w="10206" w:type="dxa"/>
            <w:gridSpan w:val="2"/>
            <w:shd w:val="clear" w:color="auto" w:fill="D9D9D9" w:themeFill="background1" w:themeFillShade="D9"/>
          </w:tcPr>
          <w:p w14:paraId="22FC8B76" w14:textId="2DC29AF5" w:rsidR="00A97F80" w:rsidRDefault="00A97F80" w:rsidP="00FF5089">
            <w:pPr>
              <w:rPr>
                <w:rFonts w:cstheme="minorHAnsi"/>
              </w:rPr>
            </w:pPr>
            <w:r w:rsidRPr="0057009B">
              <w:rPr>
                <w:rFonts w:cstheme="minorHAnsi"/>
                <w:b/>
                <w:bCs/>
              </w:rPr>
              <w:t xml:space="preserve">Product / Substance / </w:t>
            </w:r>
            <w:r>
              <w:rPr>
                <w:rFonts w:cstheme="minorHAnsi"/>
                <w:b/>
                <w:bCs/>
              </w:rPr>
              <w:t>Dangerous</w:t>
            </w:r>
            <w:r w:rsidRPr="0057009B">
              <w:rPr>
                <w:rFonts w:cstheme="minorHAnsi"/>
                <w:b/>
                <w:bCs/>
              </w:rPr>
              <w:t xml:space="preserve"> </w:t>
            </w:r>
            <w:r>
              <w:rPr>
                <w:rFonts w:cstheme="minorHAnsi"/>
                <w:b/>
                <w:bCs/>
              </w:rPr>
              <w:t>Good</w:t>
            </w:r>
          </w:p>
        </w:tc>
      </w:tr>
      <w:tr w:rsidR="00FF5089" w:rsidRPr="00CD64A6" w14:paraId="58678E29" w14:textId="77777777" w:rsidTr="00596A26">
        <w:trPr>
          <w:trHeight w:val="40"/>
        </w:trPr>
        <w:tc>
          <w:tcPr>
            <w:tcW w:w="5812" w:type="dxa"/>
            <w:gridSpan w:val="2"/>
          </w:tcPr>
          <w:p w14:paraId="11C219D0" w14:textId="77777777" w:rsidR="00FF5089" w:rsidRDefault="00FF5089" w:rsidP="00FF5089">
            <w:pPr>
              <w:pStyle w:val="TableParagraph"/>
              <w:rPr>
                <w:rFonts w:asciiTheme="minorHAnsi" w:hAnsiTheme="minorHAnsi" w:cstheme="minorHAnsi"/>
              </w:rPr>
            </w:pPr>
            <w:r>
              <w:rPr>
                <w:rFonts w:asciiTheme="minorHAnsi" w:hAnsiTheme="minorHAnsi" w:cstheme="minorHAnsi"/>
              </w:rPr>
              <w:t>Product Name:</w:t>
            </w:r>
          </w:p>
          <w:p w14:paraId="06DB3522" w14:textId="77777777" w:rsidR="00FF5089" w:rsidRDefault="00FF5089" w:rsidP="00FF5089">
            <w:pPr>
              <w:rPr>
                <w:rFonts w:cstheme="minorHAnsi"/>
              </w:rPr>
            </w:pPr>
          </w:p>
        </w:tc>
        <w:tc>
          <w:tcPr>
            <w:tcW w:w="4961" w:type="dxa"/>
          </w:tcPr>
          <w:p w14:paraId="22920F74" w14:textId="5E65008D" w:rsidR="00FF5089" w:rsidRDefault="00FF5089" w:rsidP="00FF5089">
            <w:pPr>
              <w:rPr>
                <w:rFonts w:cstheme="minorHAnsi"/>
              </w:rPr>
            </w:pPr>
            <w:r>
              <w:rPr>
                <w:rFonts w:cstheme="minorHAnsi"/>
              </w:rPr>
              <w:t>Proper Shipping Name:</w:t>
            </w:r>
          </w:p>
        </w:tc>
      </w:tr>
      <w:tr w:rsidR="00FF5089" w:rsidRPr="00CD64A6" w14:paraId="247CCE5B" w14:textId="77777777" w:rsidTr="00596A26">
        <w:trPr>
          <w:trHeight w:val="40"/>
        </w:trPr>
        <w:tc>
          <w:tcPr>
            <w:tcW w:w="5812" w:type="dxa"/>
            <w:gridSpan w:val="2"/>
          </w:tcPr>
          <w:p w14:paraId="693785B0" w14:textId="7B028A18" w:rsidR="00FF5089" w:rsidRDefault="00FF5089" w:rsidP="00FF5089">
            <w:pPr>
              <w:spacing w:before="60"/>
              <w:rPr>
                <w:rFonts w:cstheme="minorHAnsi"/>
              </w:rPr>
            </w:pPr>
            <w:r>
              <w:rPr>
                <w:rFonts w:cstheme="minorHAnsi"/>
              </w:rPr>
              <w:t xml:space="preserve">UN Number: </w:t>
            </w:r>
          </w:p>
        </w:tc>
        <w:tc>
          <w:tcPr>
            <w:tcW w:w="4961" w:type="dxa"/>
          </w:tcPr>
          <w:p w14:paraId="1210AB00" w14:textId="4F911989" w:rsidR="00FF5089" w:rsidRDefault="00FF5089" w:rsidP="00FF5089">
            <w:pPr>
              <w:spacing w:before="60"/>
              <w:rPr>
                <w:rFonts w:cstheme="minorHAnsi"/>
              </w:rPr>
            </w:pPr>
            <w:r>
              <w:rPr>
                <w:rFonts w:cstheme="minorHAnsi"/>
              </w:rPr>
              <w:t>Quantity:</w:t>
            </w:r>
          </w:p>
        </w:tc>
      </w:tr>
      <w:tr w:rsidR="00FF5089" w:rsidRPr="00CD64A6" w14:paraId="4A700818" w14:textId="77777777" w:rsidTr="00596A26">
        <w:trPr>
          <w:trHeight w:val="40"/>
        </w:trPr>
        <w:tc>
          <w:tcPr>
            <w:tcW w:w="5812" w:type="dxa"/>
            <w:gridSpan w:val="2"/>
          </w:tcPr>
          <w:p w14:paraId="0E356CD6" w14:textId="12E49F94" w:rsidR="00FF5089" w:rsidRDefault="00FF5089" w:rsidP="00FF5089">
            <w:pPr>
              <w:spacing w:before="60"/>
              <w:rPr>
                <w:rFonts w:cstheme="minorHAnsi"/>
              </w:rPr>
            </w:pPr>
            <w:r>
              <w:rPr>
                <w:rFonts w:cstheme="minorHAnsi"/>
              </w:rPr>
              <w:t>Hazard Class or UN Division:</w:t>
            </w:r>
          </w:p>
        </w:tc>
        <w:tc>
          <w:tcPr>
            <w:tcW w:w="4961" w:type="dxa"/>
          </w:tcPr>
          <w:p w14:paraId="329CF501" w14:textId="5709B2F0" w:rsidR="00FF5089" w:rsidRDefault="00FF5089" w:rsidP="00FF5089">
            <w:pPr>
              <w:spacing w:before="60"/>
              <w:rPr>
                <w:rFonts w:cstheme="minorHAnsi"/>
              </w:rPr>
            </w:pPr>
            <w:r>
              <w:rPr>
                <w:rFonts w:cstheme="minorHAnsi"/>
              </w:rPr>
              <w:t>Hazchem Code: N/A</w:t>
            </w:r>
          </w:p>
        </w:tc>
      </w:tr>
      <w:tr w:rsidR="00FF5089" w:rsidRPr="00CD64A6" w14:paraId="5E871607" w14:textId="77777777" w:rsidTr="00596A26">
        <w:trPr>
          <w:trHeight w:val="40"/>
        </w:trPr>
        <w:tc>
          <w:tcPr>
            <w:tcW w:w="5812" w:type="dxa"/>
            <w:gridSpan w:val="2"/>
          </w:tcPr>
          <w:p w14:paraId="1E0115F6" w14:textId="2A228C43" w:rsidR="00FF5089" w:rsidRDefault="00FF5089" w:rsidP="00FF5089">
            <w:pPr>
              <w:spacing w:before="60"/>
              <w:rPr>
                <w:rFonts w:cstheme="minorHAnsi"/>
              </w:rPr>
            </w:pPr>
            <w:r>
              <w:rPr>
                <w:rFonts w:cstheme="minorHAnsi"/>
              </w:rPr>
              <w:t>ADG Packing Group:</w:t>
            </w:r>
          </w:p>
        </w:tc>
        <w:tc>
          <w:tcPr>
            <w:tcW w:w="4961" w:type="dxa"/>
          </w:tcPr>
          <w:p w14:paraId="2AB435F7" w14:textId="0A6BAF79" w:rsidR="00FF5089" w:rsidRDefault="00FF5089" w:rsidP="00FF5089">
            <w:pPr>
              <w:spacing w:before="60"/>
              <w:rPr>
                <w:rFonts w:cstheme="minorHAnsi"/>
              </w:rPr>
            </w:pPr>
            <w:r>
              <w:rPr>
                <w:rFonts w:cstheme="minorHAnsi"/>
              </w:rPr>
              <w:t>Environmental Hazard:</w:t>
            </w:r>
          </w:p>
        </w:tc>
      </w:tr>
      <w:tr w:rsidR="00A97F80" w:rsidRPr="00CD64A6" w14:paraId="2A89CCC2" w14:textId="77777777" w:rsidTr="00A97F80">
        <w:trPr>
          <w:trHeight w:val="40"/>
        </w:trPr>
        <w:tc>
          <w:tcPr>
            <w:tcW w:w="567" w:type="dxa"/>
            <w:shd w:val="clear" w:color="auto" w:fill="D9D9D9" w:themeFill="background1" w:themeFillShade="D9"/>
          </w:tcPr>
          <w:p w14:paraId="078D2F22" w14:textId="71640CD6" w:rsidR="00A97F80" w:rsidRPr="00A97F80" w:rsidRDefault="00A97F80" w:rsidP="00FF5089">
            <w:pPr>
              <w:rPr>
                <w:rFonts w:cstheme="minorHAnsi"/>
                <w:b/>
                <w:bCs/>
              </w:rPr>
            </w:pPr>
            <w:r w:rsidRPr="00A97F80">
              <w:rPr>
                <w:rFonts w:cstheme="minorHAnsi"/>
                <w:b/>
                <w:bCs/>
              </w:rPr>
              <w:t>4</w:t>
            </w:r>
            <w:r w:rsidR="00A77E13">
              <w:rPr>
                <w:rFonts w:cstheme="minorHAnsi"/>
                <w:b/>
                <w:bCs/>
              </w:rPr>
              <w:t>.</w:t>
            </w:r>
          </w:p>
        </w:tc>
        <w:tc>
          <w:tcPr>
            <w:tcW w:w="10206" w:type="dxa"/>
            <w:gridSpan w:val="2"/>
            <w:shd w:val="clear" w:color="auto" w:fill="D9D9D9" w:themeFill="background1" w:themeFillShade="D9"/>
          </w:tcPr>
          <w:p w14:paraId="4F91E1A1" w14:textId="3166BFB7" w:rsidR="00A97F80" w:rsidRDefault="00A97F80" w:rsidP="00FF5089">
            <w:pPr>
              <w:rPr>
                <w:rFonts w:cstheme="minorHAnsi"/>
              </w:rPr>
            </w:pPr>
            <w:r w:rsidRPr="0057009B">
              <w:rPr>
                <w:rFonts w:cstheme="minorHAnsi"/>
                <w:b/>
                <w:bCs/>
              </w:rPr>
              <w:t xml:space="preserve">Product / Substance / </w:t>
            </w:r>
            <w:r>
              <w:rPr>
                <w:rFonts w:cstheme="minorHAnsi"/>
                <w:b/>
                <w:bCs/>
              </w:rPr>
              <w:t>Dangerous</w:t>
            </w:r>
            <w:r w:rsidRPr="0057009B">
              <w:rPr>
                <w:rFonts w:cstheme="minorHAnsi"/>
                <w:b/>
                <w:bCs/>
              </w:rPr>
              <w:t xml:space="preserve"> </w:t>
            </w:r>
            <w:r>
              <w:rPr>
                <w:rFonts w:cstheme="minorHAnsi"/>
                <w:b/>
                <w:bCs/>
              </w:rPr>
              <w:t>Good</w:t>
            </w:r>
          </w:p>
        </w:tc>
      </w:tr>
      <w:tr w:rsidR="00FF5089" w:rsidRPr="00CD64A6" w14:paraId="12074D8A" w14:textId="77777777" w:rsidTr="00596A26">
        <w:trPr>
          <w:trHeight w:val="40"/>
        </w:trPr>
        <w:tc>
          <w:tcPr>
            <w:tcW w:w="5812" w:type="dxa"/>
            <w:gridSpan w:val="2"/>
          </w:tcPr>
          <w:p w14:paraId="58A2B0D2" w14:textId="77777777" w:rsidR="00FF5089" w:rsidRDefault="00FF5089" w:rsidP="00FF5089">
            <w:pPr>
              <w:pStyle w:val="TableParagraph"/>
              <w:rPr>
                <w:rFonts w:asciiTheme="minorHAnsi" w:hAnsiTheme="minorHAnsi" w:cstheme="minorHAnsi"/>
              </w:rPr>
            </w:pPr>
            <w:r>
              <w:rPr>
                <w:rFonts w:asciiTheme="minorHAnsi" w:hAnsiTheme="minorHAnsi" w:cstheme="minorHAnsi"/>
              </w:rPr>
              <w:t>Product Name:</w:t>
            </w:r>
          </w:p>
          <w:p w14:paraId="6896B445" w14:textId="77777777" w:rsidR="00FF5089" w:rsidRDefault="00FF5089" w:rsidP="00FF5089">
            <w:pPr>
              <w:rPr>
                <w:rFonts w:cstheme="minorHAnsi"/>
              </w:rPr>
            </w:pPr>
          </w:p>
        </w:tc>
        <w:tc>
          <w:tcPr>
            <w:tcW w:w="4961" w:type="dxa"/>
          </w:tcPr>
          <w:p w14:paraId="788E9C18" w14:textId="74665B00" w:rsidR="00FF5089" w:rsidRDefault="00FF5089" w:rsidP="00FF5089">
            <w:pPr>
              <w:rPr>
                <w:rFonts w:cstheme="minorHAnsi"/>
              </w:rPr>
            </w:pPr>
            <w:r>
              <w:rPr>
                <w:rFonts w:cstheme="minorHAnsi"/>
              </w:rPr>
              <w:t>Proper Shipping Name:</w:t>
            </w:r>
          </w:p>
        </w:tc>
      </w:tr>
      <w:tr w:rsidR="00FF5089" w:rsidRPr="00CD64A6" w14:paraId="3C50B057" w14:textId="77777777" w:rsidTr="00596A26">
        <w:trPr>
          <w:trHeight w:val="40"/>
        </w:trPr>
        <w:tc>
          <w:tcPr>
            <w:tcW w:w="5812" w:type="dxa"/>
            <w:gridSpan w:val="2"/>
          </w:tcPr>
          <w:p w14:paraId="1482CF50" w14:textId="70FEF717" w:rsidR="00FF5089" w:rsidRDefault="00FF5089" w:rsidP="00FF5089">
            <w:pPr>
              <w:spacing w:before="60"/>
              <w:rPr>
                <w:rFonts w:cstheme="minorHAnsi"/>
              </w:rPr>
            </w:pPr>
            <w:r>
              <w:rPr>
                <w:rFonts w:cstheme="minorHAnsi"/>
              </w:rPr>
              <w:t xml:space="preserve">UN Number: </w:t>
            </w:r>
          </w:p>
        </w:tc>
        <w:tc>
          <w:tcPr>
            <w:tcW w:w="4961" w:type="dxa"/>
          </w:tcPr>
          <w:p w14:paraId="7957E748" w14:textId="1E5BFB15" w:rsidR="00FF5089" w:rsidRDefault="00FF5089" w:rsidP="00FF5089">
            <w:pPr>
              <w:spacing w:before="60"/>
              <w:rPr>
                <w:rFonts w:cstheme="minorHAnsi"/>
              </w:rPr>
            </w:pPr>
            <w:r>
              <w:rPr>
                <w:rFonts w:cstheme="minorHAnsi"/>
              </w:rPr>
              <w:t>Quantity:</w:t>
            </w:r>
          </w:p>
        </w:tc>
      </w:tr>
      <w:tr w:rsidR="00FF5089" w:rsidRPr="00CD64A6" w14:paraId="0394BC61" w14:textId="77777777" w:rsidTr="00596A26">
        <w:trPr>
          <w:trHeight w:val="40"/>
        </w:trPr>
        <w:tc>
          <w:tcPr>
            <w:tcW w:w="5812" w:type="dxa"/>
            <w:gridSpan w:val="2"/>
          </w:tcPr>
          <w:p w14:paraId="7F4BA8F5" w14:textId="63877624" w:rsidR="00FF5089" w:rsidRDefault="00FF5089" w:rsidP="00FF5089">
            <w:pPr>
              <w:spacing w:before="60"/>
              <w:rPr>
                <w:rFonts w:cstheme="minorHAnsi"/>
              </w:rPr>
            </w:pPr>
            <w:r>
              <w:rPr>
                <w:rFonts w:cstheme="minorHAnsi"/>
              </w:rPr>
              <w:t>Hazard Class or UN Division:</w:t>
            </w:r>
          </w:p>
        </w:tc>
        <w:tc>
          <w:tcPr>
            <w:tcW w:w="4961" w:type="dxa"/>
          </w:tcPr>
          <w:p w14:paraId="149DC4D4" w14:textId="17DFF49B" w:rsidR="00FF5089" w:rsidRDefault="00FF5089" w:rsidP="00FF5089">
            <w:pPr>
              <w:spacing w:before="60"/>
              <w:rPr>
                <w:rFonts w:cstheme="minorHAnsi"/>
              </w:rPr>
            </w:pPr>
            <w:r>
              <w:rPr>
                <w:rFonts w:cstheme="minorHAnsi"/>
              </w:rPr>
              <w:t>Hazchem Code: N/A</w:t>
            </w:r>
          </w:p>
        </w:tc>
      </w:tr>
      <w:tr w:rsidR="00FF5089" w:rsidRPr="00CD64A6" w14:paraId="24DF18BA" w14:textId="77777777" w:rsidTr="00596A26">
        <w:trPr>
          <w:trHeight w:val="40"/>
        </w:trPr>
        <w:tc>
          <w:tcPr>
            <w:tcW w:w="5812" w:type="dxa"/>
            <w:gridSpan w:val="2"/>
          </w:tcPr>
          <w:p w14:paraId="510D2D69" w14:textId="05B79A2E" w:rsidR="00FF5089" w:rsidRDefault="00FF5089" w:rsidP="00FF5089">
            <w:pPr>
              <w:spacing w:before="60"/>
              <w:rPr>
                <w:rFonts w:cstheme="minorHAnsi"/>
              </w:rPr>
            </w:pPr>
            <w:r>
              <w:rPr>
                <w:rFonts w:cstheme="minorHAnsi"/>
              </w:rPr>
              <w:t>ADG Packing Group:</w:t>
            </w:r>
          </w:p>
        </w:tc>
        <w:tc>
          <w:tcPr>
            <w:tcW w:w="4961" w:type="dxa"/>
          </w:tcPr>
          <w:p w14:paraId="0193F9B4" w14:textId="6FA28F34" w:rsidR="00FF5089" w:rsidRDefault="00FF5089" w:rsidP="00FF5089">
            <w:pPr>
              <w:spacing w:before="60"/>
              <w:rPr>
                <w:rFonts w:cstheme="minorHAnsi"/>
              </w:rPr>
            </w:pPr>
            <w:r>
              <w:rPr>
                <w:rFonts w:cstheme="minorHAnsi"/>
              </w:rPr>
              <w:t>Environmental Hazard:</w:t>
            </w:r>
          </w:p>
        </w:tc>
      </w:tr>
    </w:tbl>
    <w:p w14:paraId="49413167" w14:textId="77777777" w:rsidR="001F152F" w:rsidRDefault="001F152F"/>
    <w:tbl>
      <w:tblPr>
        <w:tblStyle w:val="TableGridLight"/>
        <w:tblpPr w:leftFromText="180" w:rightFromText="180" w:vertAnchor="page" w:horzAnchor="margin" w:tblpXSpec="center" w:tblpY="2269"/>
        <w:tblW w:w="10773" w:type="dxa"/>
        <w:tblLayout w:type="fixed"/>
        <w:tblCellMar>
          <w:top w:w="57" w:type="dxa"/>
          <w:left w:w="57" w:type="dxa"/>
          <w:bottom w:w="57" w:type="dxa"/>
          <w:right w:w="57" w:type="dxa"/>
        </w:tblCellMar>
        <w:tblLook w:val="01E0" w:firstRow="1" w:lastRow="1" w:firstColumn="1" w:lastColumn="1" w:noHBand="0" w:noVBand="0"/>
      </w:tblPr>
      <w:tblGrid>
        <w:gridCol w:w="567"/>
        <w:gridCol w:w="5670"/>
        <w:gridCol w:w="4536"/>
      </w:tblGrid>
      <w:tr w:rsidR="00596A26" w14:paraId="5120F974" w14:textId="77777777" w:rsidTr="00315B74">
        <w:trPr>
          <w:trHeight w:val="504"/>
        </w:trPr>
        <w:tc>
          <w:tcPr>
            <w:tcW w:w="10773" w:type="dxa"/>
            <w:gridSpan w:val="3"/>
            <w:tcBorders>
              <w:top w:val="nil"/>
              <w:left w:val="nil"/>
              <w:bottom w:val="nil"/>
              <w:right w:val="nil"/>
            </w:tcBorders>
          </w:tcPr>
          <w:p w14:paraId="763B044D" w14:textId="77777777" w:rsidR="00596A26" w:rsidRDefault="00596A26" w:rsidP="00315B74">
            <w:pPr>
              <w:rPr>
                <w:b/>
              </w:rPr>
            </w:pPr>
          </w:p>
        </w:tc>
      </w:tr>
      <w:tr w:rsidR="00596A26" w14:paraId="1518ABEF" w14:textId="77777777" w:rsidTr="00315B74">
        <w:trPr>
          <w:trHeight w:val="20"/>
        </w:trPr>
        <w:tc>
          <w:tcPr>
            <w:tcW w:w="10773" w:type="dxa"/>
            <w:gridSpan w:val="3"/>
            <w:shd w:val="clear" w:color="auto" w:fill="D9D9D9" w:themeFill="background1" w:themeFillShade="D9"/>
          </w:tcPr>
          <w:p w14:paraId="7DB49DDA" w14:textId="4AD7FB62" w:rsidR="00596A26" w:rsidRPr="0057009B" w:rsidRDefault="00596A26" w:rsidP="00315B74">
            <w:pPr>
              <w:rPr>
                <w:rFonts w:cstheme="minorHAnsi"/>
                <w:bCs/>
                <w:i/>
                <w:iCs/>
              </w:rPr>
            </w:pPr>
            <w:r>
              <w:rPr>
                <w:rFonts w:cstheme="minorHAnsi"/>
                <w:b/>
              </w:rPr>
              <w:t>Checklist Part 1</w:t>
            </w:r>
            <w:r w:rsidR="008165FF">
              <w:rPr>
                <w:rFonts w:cstheme="minorHAnsi"/>
                <w:b/>
              </w:rPr>
              <w:t xml:space="preserve"> – Controlled Waste or Dangerous Good</w:t>
            </w:r>
          </w:p>
        </w:tc>
      </w:tr>
      <w:tr w:rsidR="0075331F" w14:paraId="120F9AB7" w14:textId="77777777" w:rsidTr="0075331F">
        <w:trPr>
          <w:trHeight w:val="40"/>
        </w:trPr>
        <w:tc>
          <w:tcPr>
            <w:tcW w:w="567" w:type="dxa"/>
          </w:tcPr>
          <w:p w14:paraId="3964C2AC" w14:textId="172FAA2D" w:rsidR="0075331F" w:rsidRPr="00983DBD" w:rsidRDefault="0075331F" w:rsidP="00DA4B8B">
            <w:pPr>
              <w:pStyle w:val="BodyText"/>
              <w:contextualSpacing/>
              <w:rPr>
                <w:i/>
                <w:iCs/>
              </w:rPr>
            </w:pPr>
            <w:r w:rsidRPr="00983DBD">
              <w:rPr>
                <w:i/>
                <w:iCs/>
              </w:rPr>
              <w:t>1.1</w:t>
            </w:r>
          </w:p>
        </w:tc>
        <w:tc>
          <w:tcPr>
            <w:tcW w:w="5670" w:type="dxa"/>
          </w:tcPr>
          <w:p w14:paraId="3F0DEF0F" w14:textId="21EA3FE6" w:rsidR="0075331F" w:rsidRPr="00983DBD" w:rsidRDefault="0075331F" w:rsidP="0075331F">
            <w:pPr>
              <w:pStyle w:val="BodyText"/>
              <w:contextualSpacing/>
            </w:pPr>
            <w:r w:rsidRPr="00983DBD">
              <w:t>Are any of the products / substances being transported a Controlled Waste</w:t>
            </w:r>
            <w:r w:rsidR="00687BB3">
              <w:t xml:space="preserve"> or Oil (</w:t>
            </w:r>
            <w:r w:rsidR="009739A3">
              <w:t>new or used)</w:t>
            </w:r>
            <w:r w:rsidRPr="00983DBD">
              <w:t xml:space="preserve">? </w:t>
            </w:r>
          </w:p>
          <w:p w14:paraId="1498E985" w14:textId="77777777" w:rsidR="0075331F" w:rsidRPr="00983DBD" w:rsidRDefault="0075331F" w:rsidP="0075331F">
            <w:pPr>
              <w:pStyle w:val="BodyText"/>
              <w:contextualSpacing/>
            </w:pPr>
          </w:p>
          <w:p w14:paraId="3373EF6C" w14:textId="49434957" w:rsidR="0075331F" w:rsidRPr="00983DBD" w:rsidRDefault="0075331F" w:rsidP="0075331F">
            <w:pPr>
              <w:rPr>
                <w:i/>
                <w:iCs/>
              </w:rPr>
            </w:pPr>
            <w:r w:rsidRPr="00983DBD">
              <w:rPr>
                <w:i/>
                <w:iCs/>
              </w:rPr>
              <w:t>If unsure, refer to the Waste Management Procedure or seek advice from the Environmental Team.</w:t>
            </w:r>
          </w:p>
        </w:tc>
        <w:tc>
          <w:tcPr>
            <w:tcW w:w="4536" w:type="dxa"/>
          </w:tcPr>
          <w:p w14:paraId="5324B1B5" w14:textId="6632BFA8" w:rsidR="0075331F" w:rsidRPr="00983DBD" w:rsidRDefault="00000000" w:rsidP="00DA4B8B">
            <w:pPr>
              <w:pStyle w:val="BodyText"/>
              <w:contextualSpacing/>
              <w:rPr>
                <w:b/>
                <w:bCs/>
                <w:i/>
                <w:iCs/>
              </w:rPr>
            </w:pPr>
            <w:sdt>
              <w:sdtPr>
                <w:id w:val="-401292197"/>
                <w14:checkbox>
                  <w14:checked w14:val="0"/>
                  <w14:checkedState w14:val="2612" w14:font="MS Gothic"/>
                  <w14:uncheckedState w14:val="2610" w14:font="MS Gothic"/>
                </w14:checkbox>
              </w:sdtPr>
              <w:sdtContent>
                <w:r w:rsidR="0075331F" w:rsidRPr="00983DBD">
                  <w:rPr>
                    <w:rFonts w:ascii="Segoe UI Symbol" w:hAnsi="Segoe UI Symbol" w:cs="Segoe UI Symbol"/>
                  </w:rPr>
                  <w:t>☐</w:t>
                </w:r>
              </w:sdtContent>
            </w:sdt>
            <w:r w:rsidR="0075331F" w:rsidRPr="00983DBD">
              <w:t xml:space="preserve"> Yes      </w:t>
            </w:r>
            <w:r w:rsidR="004E33C9" w:rsidRPr="00983DBD">
              <w:rPr>
                <w:b/>
                <w:bCs/>
                <w:i/>
                <w:iCs/>
              </w:rPr>
              <w:t xml:space="preserve">In addition </w:t>
            </w:r>
            <w:r w:rsidR="00D77CE1" w:rsidRPr="00983DBD">
              <w:rPr>
                <w:b/>
                <w:bCs/>
                <w:i/>
                <w:iCs/>
              </w:rPr>
              <w:t>to this form</w:t>
            </w:r>
            <w:r w:rsidR="006808AD" w:rsidRPr="00983DBD">
              <w:rPr>
                <w:i/>
                <w:iCs/>
              </w:rPr>
              <w:t>, please refer to the</w:t>
            </w:r>
            <w:r w:rsidR="0075331F" w:rsidRPr="00983DBD">
              <w:rPr>
                <w:i/>
                <w:iCs/>
              </w:rPr>
              <w:t xml:space="preserve"> “Checklist for Transporting Controlled Waste and Oil</w:t>
            </w:r>
            <w:r w:rsidR="009739A3">
              <w:rPr>
                <w:i/>
                <w:iCs/>
              </w:rPr>
              <w:t xml:space="preserve"> (New/Used)</w:t>
            </w:r>
            <w:r w:rsidR="0075331F" w:rsidRPr="00983DBD">
              <w:rPr>
                <w:i/>
                <w:iCs/>
              </w:rPr>
              <w:t>” or seek advice from the Environmental Team</w:t>
            </w:r>
            <w:r w:rsidR="00983DBD" w:rsidRPr="00983DBD">
              <w:rPr>
                <w:i/>
                <w:iCs/>
              </w:rPr>
              <w:t xml:space="preserve"> and </w:t>
            </w:r>
            <w:r w:rsidR="00983DBD">
              <w:rPr>
                <w:b/>
                <w:bCs/>
                <w:i/>
                <w:iCs/>
              </w:rPr>
              <w:t>p</w:t>
            </w:r>
            <w:r w:rsidR="00983DBD" w:rsidRPr="00983DBD">
              <w:rPr>
                <w:b/>
                <w:bCs/>
                <w:i/>
                <w:iCs/>
              </w:rPr>
              <w:t xml:space="preserve">roceed </w:t>
            </w:r>
            <w:r w:rsidR="00983DBD" w:rsidRPr="00983DBD">
              <w:rPr>
                <w:i/>
                <w:iCs/>
              </w:rPr>
              <w:t xml:space="preserve">to </w:t>
            </w:r>
            <w:r w:rsidR="00983DBD" w:rsidRPr="00983DBD">
              <w:rPr>
                <w:b/>
                <w:bCs/>
                <w:i/>
                <w:iCs/>
              </w:rPr>
              <w:t>next question.</w:t>
            </w:r>
          </w:p>
          <w:p w14:paraId="560C7C07" w14:textId="77777777" w:rsidR="0075331F" w:rsidRPr="00983DBD" w:rsidRDefault="0075331F" w:rsidP="00DA4B8B">
            <w:pPr>
              <w:pStyle w:val="BodyText"/>
              <w:contextualSpacing/>
              <w:rPr>
                <w:i/>
                <w:iCs/>
              </w:rPr>
            </w:pPr>
          </w:p>
          <w:p w14:paraId="01B4D9AE" w14:textId="123FAD9C" w:rsidR="0075331F" w:rsidRPr="00983DBD" w:rsidRDefault="00000000" w:rsidP="00DA4B8B">
            <w:pPr>
              <w:pStyle w:val="BodyText"/>
              <w:contextualSpacing/>
              <w:rPr>
                <w:i/>
                <w:iCs/>
              </w:rPr>
            </w:pPr>
            <w:sdt>
              <w:sdtPr>
                <w:id w:val="205225433"/>
                <w14:checkbox>
                  <w14:checked w14:val="0"/>
                  <w14:checkedState w14:val="2612" w14:font="MS Gothic"/>
                  <w14:uncheckedState w14:val="2610" w14:font="MS Gothic"/>
                </w14:checkbox>
              </w:sdtPr>
              <w:sdtContent>
                <w:r w:rsidR="0075331F" w:rsidRPr="00983DBD">
                  <w:rPr>
                    <w:rFonts w:ascii="Segoe UI Symbol" w:hAnsi="Segoe UI Symbol" w:cs="Segoe UI Symbol"/>
                  </w:rPr>
                  <w:t>☐</w:t>
                </w:r>
              </w:sdtContent>
            </w:sdt>
            <w:r w:rsidR="0075331F" w:rsidRPr="00983DBD">
              <w:t xml:space="preserve"> No       </w:t>
            </w:r>
            <w:r w:rsidR="0075331F" w:rsidRPr="00983DBD">
              <w:rPr>
                <w:b/>
                <w:bCs/>
                <w:i/>
                <w:iCs/>
              </w:rPr>
              <w:t>Proceed</w:t>
            </w:r>
            <w:r w:rsidR="0075331F" w:rsidRPr="00983DBD">
              <w:rPr>
                <w:i/>
                <w:iCs/>
              </w:rPr>
              <w:t xml:space="preserve"> to </w:t>
            </w:r>
            <w:r w:rsidR="0075331F" w:rsidRPr="00983DBD">
              <w:rPr>
                <w:b/>
                <w:bCs/>
                <w:i/>
                <w:iCs/>
              </w:rPr>
              <w:t>next question</w:t>
            </w:r>
            <w:r w:rsidR="0075331F" w:rsidRPr="00983DBD">
              <w:rPr>
                <w:i/>
                <w:iCs/>
              </w:rPr>
              <w:t>.</w:t>
            </w:r>
          </w:p>
        </w:tc>
      </w:tr>
      <w:tr w:rsidR="0075331F" w14:paraId="5CFF25E4" w14:textId="77777777" w:rsidTr="0075331F">
        <w:trPr>
          <w:trHeight w:val="40"/>
        </w:trPr>
        <w:tc>
          <w:tcPr>
            <w:tcW w:w="567" w:type="dxa"/>
          </w:tcPr>
          <w:p w14:paraId="3123BF29" w14:textId="722AA065" w:rsidR="0075331F" w:rsidRPr="0072664B" w:rsidRDefault="0075331F" w:rsidP="00596A26">
            <w:pPr>
              <w:rPr>
                <w:rFonts w:eastAsia="Batang" w:cstheme="minorHAnsi"/>
                <w:i/>
                <w:iCs/>
                <w:lang w:eastAsia="ko-KR"/>
              </w:rPr>
            </w:pPr>
            <w:r>
              <w:rPr>
                <w:rFonts w:eastAsia="Batang" w:cstheme="minorHAnsi"/>
                <w:i/>
                <w:iCs/>
                <w:lang w:eastAsia="ko-KR"/>
              </w:rPr>
              <w:t>1.2</w:t>
            </w:r>
          </w:p>
        </w:tc>
        <w:tc>
          <w:tcPr>
            <w:tcW w:w="5670" w:type="dxa"/>
          </w:tcPr>
          <w:p w14:paraId="5CF1D66F" w14:textId="77777777" w:rsidR="0075331F" w:rsidRDefault="0075331F" w:rsidP="0075331F">
            <w:pPr>
              <w:rPr>
                <w:rFonts w:eastAsia="Batang" w:cstheme="minorHAnsi"/>
                <w:lang w:eastAsia="ko-KR"/>
              </w:rPr>
            </w:pPr>
            <w:r>
              <w:rPr>
                <w:rFonts w:eastAsia="Batang" w:cstheme="minorHAnsi"/>
                <w:lang w:eastAsia="ko-KR"/>
              </w:rPr>
              <w:t>Are any of the products / substances being transported considered a Dangerous Good?</w:t>
            </w:r>
          </w:p>
          <w:p w14:paraId="44BC5330" w14:textId="77777777" w:rsidR="0075331F" w:rsidRDefault="0075331F" w:rsidP="0075331F">
            <w:pPr>
              <w:rPr>
                <w:rFonts w:eastAsia="Batang" w:cstheme="minorHAnsi"/>
                <w:lang w:eastAsia="ko-KR"/>
              </w:rPr>
            </w:pPr>
          </w:p>
          <w:p w14:paraId="08C3707D" w14:textId="6DF5B0DB" w:rsidR="0075331F" w:rsidRPr="0072664B" w:rsidRDefault="0075331F" w:rsidP="0075331F">
            <w:pPr>
              <w:rPr>
                <w:rFonts w:eastAsia="Batang" w:cstheme="minorHAnsi"/>
                <w:i/>
                <w:iCs/>
                <w:lang w:eastAsia="ko-KR"/>
              </w:rPr>
            </w:pPr>
            <w:r>
              <w:rPr>
                <w:rFonts w:eastAsia="Batang" w:cstheme="minorHAnsi"/>
                <w:i/>
                <w:iCs/>
                <w:lang w:eastAsia="ko-KR"/>
              </w:rPr>
              <w:t>Refer to Section 14</w:t>
            </w:r>
            <w:r w:rsidR="002713BF">
              <w:rPr>
                <w:rFonts w:eastAsia="Batang" w:cstheme="minorHAnsi"/>
                <w:i/>
                <w:iCs/>
                <w:lang w:eastAsia="ko-KR"/>
              </w:rPr>
              <w:t xml:space="preserve"> of the SDS</w:t>
            </w:r>
            <w:r>
              <w:rPr>
                <w:rFonts w:eastAsia="Batang" w:cstheme="minorHAnsi"/>
                <w:i/>
                <w:iCs/>
                <w:lang w:eastAsia="ko-KR"/>
              </w:rPr>
              <w:t>: Transport Informatio</w:t>
            </w:r>
            <w:r w:rsidR="002713BF">
              <w:rPr>
                <w:rFonts w:eastAsia="Batang" w:cstheme="minorHAnsi"/>
                <w:i/>
                <w:iCs/>
                <w:lang w:eastAsia="ko-KR"/>
              </w:rPr>
              <w:t>n</w:t>
            </w:r>
            <w:r>
              <w:rPr>
                <w:rFonts w:eastAsia="Batang" w:cstheme="minorHAnsi"/>
                <w:i/>
                <w:iCs/>
                <w:lang w:eastAsia="ko-KR"/>
              </w:rPr>
              <w:t>.</w:t>
            </w:r>
            <w:r w:rsidR="006C41E1">
              <w:rPr>
                <w:rFonts w:eastAsia="Batang" w:cstheme="minorHAnsi"/>
                <w:i/>
                <w:iCs/>
                <w:lang w:eastAsia="ko-KR"/>
              </w:rPr>
              <w:t xml:space="preserve"> A </w:t>
            </w:r>
            <w:r w:rsidR="003E2A5E">
              <w:rPr>
                <w:rFonts w:eastAsia="Batang" w:cstheme="minorHAnsi"/>
                <w:i/>
                <w:iCs/>
                <w:lang w:eastAsia="ko-KR"/>
              </w:rPr>
              <w:t xml:space="preserve">designated </w:t>
            </w:r>
            <w:r w:rsidR="006C41E1">
              <w:rPr>
                <w:rFonts w:eastAsia="Batang" w:cstheme="minorHAnsi"/>
                <w:i/>
                <w:iCs/>
                <w:lang w:eastAsia="ko-KR"/>
              </w:rPr>
              <w:t xml:space="preserve">dangerous </w:t>
            </w:r>
            <w:r w:rsidR="00CF072B">
              <w:rPr>
                <w:rFonts w:eastAsia="Batang" w:cstheme="minorHAnsi"/>
                <w:i/>
                <w:iCs/>
                <w:lang w:eastAsia="ko-KR"/>
              </w:rPr>
              <w:t xml:space="preserve">good </w:t>
            </w:r>
            <w:r w:rsidR="003E2A5E">
              <w:rPr>
                <w:rFonts w:eastAsia="Batang" w:cstheme="minorHAnsi"/>
                <w:i/>
                <w:iCs/>
                <w:lang w:eastAsia="ko-KR"/>
              </w:rPr>
              <w:t>should have</w:t>
            </w:r>
            <w:r w:rsidR="00CF072B">
              <w:rPr>
                <w:rFonts w:eastAsia="Batang" w:cstheme="minorHAnsi"/>
                <w:i/>
                <w:iCs/>
                <w:lang w:eastAsia="ko-KR"/>
              </w:rPr>
              <w:t xml:space="preserve"> a UN number and a </w:t>
            </w:r>
            <w:r w:rsidR="003E2A5E">
              <w:rPr>
                <w:rFonts w:eastAsia="Batang" w:cstheme="minorHAnsi"/>
                <w:i/>
                <w:iCs/>
                <w:lang w:eastAsia="ko-KR"/>
              </w:rPr>
              <w:t>Hazard Class</w:t>
            </w:r>
            <w:r w:rsidR="00A5167A">
              <w:rPr>
                <w:rFonts w:eastAsia="Batang" w:cstheme="minorHAnsi"/>
                <w:i/>
                <w:iCs/>
                <w:lang w:eastAsia="ko-KR"/>
              </w:rPr>
              <w:t>.</w:t>
            </w:r>
          </w:p>
        </w:tc>
        <w:tc>
          <w:tcPr>
            <w:tcW w:w="4536" w:type="dxa"/>
          </w:tcPr>
          <w:p w14:paraId="0455F8D4" w14:textId="0B57EEAD" w:rsidR="0075331F" w:rsidRDefault="00000000" w:rsidP="00DA4B8B">
            <w:pPr>
              <w:pStyle w:val="BodyText"/>
              <w:contextualSpacing/>
            </w:pPr>
            <w:sdt>
              <w:sdtPr>
                <w:id w:val="-1158604514"/>
                <w14:checkbox>
                  <w14:checked w14:val="0"/>
                  <w14:checkedState w14:val="2612" w14:font="MS Gothic"/>
                  <w14:uncheckedState w14:val="2610" w14:font="MS Gothic"/>
                </w14:checkbox>
              </w:sdtPr>
              <w:sdtContent>
                <w:r w:rsidR="0075331F" w:rsidRPr="00DA4B8B">
                  <w:rPr>
                    <w:rFonts w:ascii="Segoe UI Symbol" w:hAnsi="Segoe UI Symbol" w:cs="Segoe UI Symbol"/>
                  </w:rPr>
                  <w:t>☐</w:t>
                </w:r>
              </w:sdtContent>
            </w:sdt>
            <w:r w:rsidR="0075331F" w:rsidRPr="00DA4B8B">
              <w:t xml:space="preserve"> Yes   </w:t>
            </w:r>
            <w:r w:rsidR="0075331F">
              <w:t xml:space="preserve">  </w:t>
            </w:r>
            <w:r w:rsidR="0075331F" w:rsidRPr="0072664B">
              <w:rPr>
                <w:b/>
                <w:bCs/>
                <w:i/>
                <w:iCs/>
              </w:rPr>
              <w:t>Proceed</w:t>
            </w:r>
            <w:r w:rsidR="0075331F" w:rsidRPr="0072664B">
              <w:rPr>
                <w:i/>
                <w:iCs/>
              </w:rPr>
              <w:t xml:space="preserve"> to </w:t>
            </w:r>
            <w:r w:rsidR="002363E8">
              <w:rPr>
                <w:b/>
                <w:bCs/>
                <w:i/>
                <w:iCs/>
              </w:rPr>
              <w:t>next question</w:t>
            </w:r>
            <w:r w:rsidR="0075331F" w:rsidRPr="00DA4B8B">
              <w:t xml:space="preserve">  </w:t>
            </w:r>
          </w:p>
          <w:p w14:paraId="586BCA94" w14:textId="77777777" w:rsidR="0075331F" w:rsidRDefault="0075331F" w:rsidP="00DA4B8B">
            <w:pPr>
              <w:pStyle w:val="BodyText"/>
              <w:contextualSpacing/>
            </w:pPr>
          </w:p>
          <w:p w14:paraId="4CBF2BC6" w14:textId="2102DF2B" w:rsidR="0075331F" w:rsidRPr="0072664B" w:rsidRDefault="00000000" w:rsidP="0072664B">
            <w:pPr>
              <w:pStyle w:val="BodyText"/>
              <w:contextualSpacing/>
            </w:pPr>
            <w:sdt>
              <w:sdtPr>
                <w:id w:val="-1113818437"/>
                <w14:checkbox>
                  <w14:checked w14:val="0"/>
                  <w14:checkedState w14:val="2612" w14:font="MS Gothic"/>
                  <w14:uncheckedState w14:val="2610" w14:font="MS Gothic"/>
                </w14:checkbox>
              </w:sdtPr>
              <w:sdtContent>
                <w:r w:rsidR="0075331F" w:rsidRPr="00DA4B8B">
                  <w:rPr>
                    <w:rFonts w:ascii="Segoe UI Symbol" w:hAnsi="Segoe UI Symbol" w:cs="Segoe UI Symbol"/>
                  </w:rPr>
                  <w:t>☐</w:t>
                </w:r>
              </w:sdtContent>
            </w:sdt>
            <w:r w:rsidR="0075331F" w:rsidRPr="00DA4B8B">
              <w:t xml:space="preserve"> No</w:t>
            </w:r>
            <w:r w:rsidR="0075331F">
              <w:t xml:space="preserve"> </w:t>
            </w:r>
            <w:r w:rsidR="0075331F">
              <w:rPr>
                <w:i/>
                <w:iCs/>
              </w:rPr>
              <w:t xml:space="preserve">     Dangerous Goods legislation does not apply. Transport safely as per normal transporting requirements</w:t>
            </w:r>
            <w:r w:rsidR="00A70EF8">
              <w:rPr>
                <w:i/>
                <w:iCs/>
              </w:rPr>
              <w:t xml:space="preserve"> </w:t>
            </w:r>
            <w:r w:rsidR="007B0A1E">
              <w:rPr>
                <w:i/>
                <w:iCs/>
              </w:rPr>
              <w:t xml:space="preserve">in quality packaging </w:t>
            </w:r>
            <w:r w:rsidR="00A70EF8">
              <w:rPr>
                <w:i/>
                <w:iCs/>
              </w:rPr>
              <w:t xml:space="preserve">and use the </w:t>
            </w:r>
            <w:r w:rsidR="00691956">
              <w:rPr>
                <w:i/>
                <w:iCs/>
              </w:rPr>
              <w:t>Chemical and Hazardous Substance Transport Checklist</w:t>
            </w:r>
            <w:r w:rsidR="007B0A1E">
              <w:rPr>
                <w:i/>
                <w:iCs/>
              </w:rPr>
              <w:t>.</w:t>
            </w:r>
          </w:p>
        </w:tc>
      </w:tr>
      <w:tr w:rsidR="00451CCB" w14:paraId="73D825E3" w14:textId="77777777" w:rsidTr="0075331F">
        <w:trPr>
          <w:trHeight w:val="40"/>
        </w:trPr>
        <w:tc>
          <w:tcPr>
            <w:tcW w:w="567" w:type="dxa"/>
          </w:tcPr>
          <w:p w14:paraId="51820943" w14:textId="7F11E76A" w:rsidR="00451CCB" w:rsidRDefault="00451CCB" w:rsidP="00596A26">
            <w:pPr>
              <w:rPr>
                <w:rFonts w:eastAsia="Batang" w:cstheme="minorHAnsi"/>
                <w:i/>
                <w:iCs/>
                <w:lang w:eastAsia="ko-KR"/>
              </w:rPr>
            </w:pPr>
            <w:r>
              <w:rPr>
                <w:rFonts w:eastAsia="Batang" w:cstheme="minorHAnsi"/>
                <w:i/>
                <w:iCs/>
                <w:lang w:eastAsia="ko-KR"/>
              </w:rPr>
              <w:t>1.3</w:t>
            </w:r>
          </w:p>
        </w:tc>
        <w:tc>
          <w:tcPr>
            <w:tcW w:w="5670" w:type="dxa"/>
          </w:tcPr>
          <w:p w14:paraId="04AA3C70" w14:textId="6E698E78" w:rsidR="00451CCB" w:rsidRDefault="009C1A26" w:rsidP="0075331F">
            <w:pPr>
              <w:rPr>
                <w:rFonts w:eastAsia="Batang" w:cstheme="minorHAnsi"/>
                <w:lang w:eastAsia="ko-KR"/>
              </w:rPr>
            </w:pPr>
            <w:r>
              <w:rPr>
                <w:rFonts w:cstheme="minorHAnsi"/>
              </w:rPr>
              <w:t>Are the goods being transported by a Transport Organisation?</w:t>
            </w:r>
          </w:p>
        </w:tc>
        <w:tc>
          <w:tcPr>
            <w:tcW w:w="4536" w:type="dxa"/>
          </w:tcPr>
          <w:p w14:paraId="2B66C4EA" w14:textId="742AC783" w:rsidR="002363E8" w:rsidRDefault="00000000" w:rsidP="002363E8">
            <w:pPr>
              <w:pStyle w:val="BodyText"/>
              <w:contextualSpacing/>
            </w:pPr>
            <w:sdt>
              <w:sdtPr>
                <w:id w:val="844829464"/>
                <w14:checkbox>
                  <w14:checked w14:val="0"/>
                  <w14:checkedState w14:val="2612" w14:font="MS Gothic"/>
                  <w14:uncheckedState w14:val="2610" w14:font="MS Gothic"/>
                </w14:checkbox>
              </w:sdtPr>
              <w:sdtContent>
                <w:r w:rsidR="002363E8" w:rsidRPr="00DA4B8B">
                  <w:rPr>
                    <w:rFonts w:ascii="Segoe UI Symbol" w:hAnsi="Segoe UI Symbol" w:cs="Segoe UI Symbol"/>
                  </w:rPr>
                  <w:t>☐</w:t>
                </w:r>
              </w:sdtContent>
            </w:sdt>
            <w:r w:rsidR="002363E8" w:rsidRPr="00DA4B8B">
              <w:t xml:space="preserve"> Yes   </w:t>
            </w:r>
            <w:r w:rsidR="002363E8">
              <w:t xml:space="preserve">  </w:t>
            </w:r>
            <w:r w:rsidR="00237554" w:rsidRPr="00237554">
              <w:rPr>
                <w:b/>
                <w:bCs/>
                <w:i/>
                <w:iCs/>
              </w:rPr>
              <w:t>Do not proceed</w:t>
            </w:r>
            <w:r w:rsidR="00237554" w:rsidRPr="00237554">
              <w:rPr>
                <w:i/>
                <w:iCs/>
              </w:rPr>
              <w:t xml:space="preserve"> with this form</w:t>
            </w:r>
            <w:r w:rsidR="00237554">
              <w:rPr>
                <w:i/>
                <w:iCs/>
              </w:rPr>
              <w:t xml:space="preserve">. </w:t>
            </w:r>
            <w:r w:rsidR="00686F16">
              <w:rPr>
                <w:i/>
                <w:iCs/>
              </w:rPr>
              <w:t xml:space="preserve">Use the information obtained on page 1 and liaise with </w:t>
            </w:r>
            <w:r w:rsidR="00CB35A3">
              <w:rPr>
                <w:i/>
                <w:iCs/>
              </w:rPr>
              <w:t>the transport organisation</w:t>
            </w:r>
            <w:r w:rsidR="002142A7">
              <w:rPr>
                <w:i/>
                <w:iCs/>
              </w:rPr>
              <w:t>, manufacturer</w:t>
            </w:r>
            <w:r w:rsidR="0046685C">
              <w:rPr>
                <w:i/>
                <w:iCs/>
              </w:rPr>
              <w:t>s</w:t>
            </w:r>
            <w:r w:rsidR="002142A7">
              <w:rPr>
                <w:i/>
                <w:iCs/>
              </w:rPr>
              <w:t xml:space="preserve"> </w:t>
            </w:r>
            <w:r w:rsidR="004664E0">
              <w:rPr>
                <w:i/>
                <w:iCs/>
              </w:rPr>
              <w:t>and</w:t>
            </w:r>
            <w:r w:rsidR="0046685C">
              <w:rPr>
                <w:i/>
                <w:iCs/>
              </w:rPr>
              <w:t xml:space="preserve"> </w:t>
            </w:r>
            <w:r w:rsidR="004664E0">
              <w:rPr>
                <w:i/>
                <w:iCs/>
              </w:rPr>
              <w:t>supplier</w:t>
            </w:r>
            <w:r w:rsidR="0046685C">
              <w:rPr>
                <w:i/>
                <w:iCs/>
              </w:rPr>
              <w:t>s</w:t>
            </w:r>
            <w:r w:rsidR="00CB35A3">
              <w:rPr>
                <w:i/>
                <w:iCs/>
              </w:rPr>
              <w:t xml:space="preserve"> </w:t>
            </w:r>
            <w:r w:rsidR="00752E60">
              <w:rPr>
                <w:i/>
                <w:iCs/>
              </w:rPr>
              <w:t xml:space="preserve">to ensure </w:t>
            </w:r>
            <w:r w:rsidR="00BB163D">
              <w:rPr>
                <w:i/>
                <w:iCs/>
              </w:rPr>
              <w:t xml:space="preserve">the load </w:t>
            </w:r>
            <w:r w:rsidR="00E342A1">
              <w:rPr>
                <w:i/>
                <w:iCs/>
              </w:rPr>
              <w:t xml:space="preserve">is transported </w:t>
            </w:r>
            <w:r w:rsidR="00D352B4">
              <w:rPr>
                <w:i/>
                <w:iCs/>
              </w:rPr>
              <w:t>in accordance with legislative requirements</w:t>
            </w:r>
            <w:r w:rsidR="0046685C">
              <w:rPr>
                <w:i/>
                <w:iCs/>
              </w:rPr>
              <w:t>.</w:t>
            </w:r>
            <w:r w:rsidR="00F34C25">
              <w:rPr>
                <w:i/>
                <w:iCs/>
              </w:rPr>
              <w:t xml:space="preserve"> </w:t>
            </w:r>
            <w:r w:rsidR="009D0D44">
              <w:rPr>
                <w:i/>
                <w:iCs/>
              </w:rPr>
              <w:t xml:space="preserve">This form may be used for </w:t>
            </w:r>
            <w:r w:rsidR="005D6E68">
              <w:rPr>
                <w:i/>
                <w:iCs/>
              </w:rPr>
              <w:t>additional guidance based on what is being transported.</w:t>
            </w:r>
          </w:p>
          <w:p w14:paraId="209D01B4" w14:textId="77777777" w:rsidR="002363E8" w:rsidRDefault="002363E8" w:rsidP="002363E8">
            <w:pPr>
              <w:pStyle w:val="BodyText"/>
              <w:contextualSpacing/>
            </w:pPr>
          </w:p>
          <w:p w14:paraId="11DD5A26" w14:textId="045B43B1" w:rsidR="00451CCB" w:rsidRDefault="00000000" w:rsidP="002363E8">
            <w:pPr>
              <w:pStyle w:val="BodyText"/>
              <w:contextualSpacing/>
            </w:pPr>
            <w:sdt>
              <w:sdtPr>
                <w:id w:val="-745330271"/>
                <w14:checkbox>
                  <w14:checked w14:val="0"/>
                  <w14:checkedState w14:val="2612" w14:font="MS Gothic"/>
                  <w14:uncheckedState w14:val="2610" w14:font="MS Gothic"/>
                </w14:checkbox>
              </w:sdtPr>
              <w:sdtContent>
                <w:r w:rsidR="002363E8" w:rsidRPr="00DA4B8B">
                  <w:rPr>
                    <w:rFonts w:ascii="Segoe UI Symbol" w:hAnsi="Segoe UI Symbol" w:cs="Segoe UI Symbol"/>
                  </w:rPr>
                  <w:t>☐</w:t>
                </w:r>
              </w:sdtContent>
            </w:sdt>
            <w:r w:rsidR="002363E8" w:rsidRPr="00DA4B8B">
              <w:t xml:space="preserve"> No</w:t>
            </w:r>
            <w:r w:rsidR="002363E8">
              <w:t xml:space="preserve"> </w:t>
            </w:r>
            <w:r w:rsidR="002363E8">
              <w:rPr>
                <w:i/>
                <w:iCs/>
              </w:rPr>
              <w:t xml:space="preserve">     </w:t>
            </w:r>
            <w:r w:rsidR="009C1A26" w:rsidRPr="0072664B">
              <w:rPr>
                <w:b/>
                <w:bCs/>
                <w:i/>
                <w:iCs/>
              </w:rPr>
              <w:t xml:space="preserve"> </w:t>
            </w:r>
            <w:r w:rsidR="008C7635" w:rsidRPr="008C7635">
              <w:rPr>
                <w:i/>
                <w:iCs/>
              </w:rPr>
              <w:t>Load is being transported by a Hydro Tasmania vehicle or personnel</w:t>
            </w:r>
            <w:r w:rsidR="008C7635">
              <w:rPr>
                <w:b/>
                <w:bCs/>
                <w:i/>
                <w:iCs/>
              </w:rPr>
              <w:t xml:space="preserve">. </w:t>
            </w:r>
            <w:r w:rsidR="009C1A26" w:rsidRPr="0072664B">
              <w:rPr>
                <w:b/>
                <w:bCs/>
                <w:i/>
                <w:iCs/>
              </w:rPr>
              <w:t>Proceed</w:t>
            </w:r>
            <w:r w:rsidR="009C1A26" w:rsidRPr="0072664B">
              <w:rPr>
                <w:i/>
                <w:iCs/>
              </w:rPr>
              <w:t xml:space="preserve"> to </w:t>
            </w:r>
            <w:r w:rsidR="008C7635">
              <w:rPr>
                <w:b/>
                <w:bCs/>
                <w:i/>
                <w:iCs/>
              </w:rPr>
              <w:t>Checklist Part 2.</w:t>
            </w:r>
            <w:r w:rsidR="009C1A26" w:rsidRPr="00DA4B8B">
              <w:t xml:space="preserve">  </w:t>
            </w:r>
          </w:p>
        </w:tc>
      </w:tr>
      <w:tr w:rsidR="00450635" w14:paraId="5586D2A3" w14:textId="77777777" w:rsidTr="00574EC3">
        <w:trPr>
          <w:trHeight w:val="40"/>
        </w:trPr>
        <w:tc>
          <w:tcPr>
            <w:tcW w:w="10773" w:type="dxa"/>
            <w:gridSpan w:val="3"/>
            <w:shd w:val="clear" w:color="auto" w:fill="D8D8D8" w:themeFill="background2"/>
          </w:tcPr>
          <w:p w14:paraId="11A08123" w14:textId="2C1C2E51" w:rsidR="00450635" w:rsidRPr="00574EC3" w:rsidRDefault="00414449" w:rsidP="002363E8">
            <w:pPr>
              <w:pStyle w:val="BodyText"/>
              <w:contextualSpacing/>
              <w:rPr>
                <w:b/>
                <w:bCs/>
              </w:rPr>
            </w:pPr>
            <w:r>
              <w:rPr>
                <w:b/>
                <w:bCs/>
              </w:rPr>
              <w:t>Checkli</w:t>
            </w:r>
            <w:r w:rsidR="009E08E3">
              <w:rPr>
                <w:b/>
                <w:bCs/>
              </w:rPr>
              <w:t xml:space="preserve">st Part 2 – </w:t>
            </w:r>
            <w:r w:rsidR="00450635" w:rsidRPr="00574EC3">
              <w:rPr>
                <w:b/>
                <w:bCs/>
              </w:rPr>
              <w:t>Placard Loads</w:t>
            </w:r>
          </w:p>
        </w:tc>
      </w:tr>
      <w:tr w:rsidR="00D665A3" w14:paraId="41BBDE36" w14:textId="77777777" w:rsidTr="0075331F">
        <w:trPr>
          <w:trHeight w:val="40"/>
        </w:trPr>
        <w:tc>
          <w:tcPr>
            <w:tcW w:w="567" w:type="dxa"/>
          </w:tcPr>
          <w:p w14:paraId="1F325F45" w14:textId="1EDCBFB0" w:rsidR="00D665A3" w:rsidRDefault="009E08E3" w:rsidP="00D665A3">
            <w:pPr>
              <w:rPr>
                <w:rFonts w:eastAsia="Batang" w:cstheme="minorHAnsi"/>
                <w:i/>
                <w:iCs/>
                <w:lang w:eastAsia="ko-KR"/>
              </w:rPr>
            </w:pPr>
            <w:r>
              <w:rPr>
                <w:rFonts w:eastAsia="Batang" w:cstheme="minorHAnsi"/>
                <w:i/>
                <w:iCs/>
                <w:lang w:eastAsia="ko-KR"/>
              </w:rPr>
              <w:t>2.1</w:t>
            </w:r>
          </w:p>
        </w:tc>
        <w:tc>
          <w:tcPr>
            <w:tcW w:w="5670" w:type="dxa"/>
          </w:tcPr>
          <w:p w14:paraId="6A7DA8D0" w14:textId="760D92DD" w:rsidR="00D665A3" w:rsidRDefault="00D665A3" w:rsidP="00D665A3">
            <w:pPr>
              <w:rPr>
                <w:rFonts w:cstheme="minorHAnsi"/>
              </w:rPr>
            </w:pPr>
            <w:r>
              <w:rPr>
                <w:rFonts w:cstheme="minorHAnsi"/>
              </w:rPr>
              <w:t>Is the total quantity of dangerous goods greater than or equal to 1000 kg(L)</w:t>
            </w:r>
            <w:r w:rsidR="00F441B7">
              <w:rPr>
                <w:rFonts w:cstheme="minorHAnsi"/>
              </w:rPr>
              <w:t>?</w:t>
            </w:r>
          </w:p>
        </w:tc>
        <w:tc>
          <w:tcPr>
            <w:tcW w:w="4536" w:type="dxa"/>
          </w:tcPr>
          <w:p w14:paraId="4F168604" w14:textId="063840FA" w:rsidR="00D665A3" w:rsidRDefault="00000000" w:rsidP="00D665A3">
            <w:pPr>
              <w:pStyle w:val="BodyText"/>
              <w:contextualSpacing/>
            </w:pPr>
            <w:sdt>
              <w:sdtPr>
                <w:id w:val="-1979140303"/>
                <w14:checkbox>
                  <w14:checked w14:val="0"/>
                  <w14:checkedState w14:val="2612" w14:font="MS Gothic"/>
                  <w14:uncheckedState w14:val="2610" w14:font="MS Gothic"/>
                </w14:checkbox>
              </w:sdtPr>
              <w:sdtContent>
                <w:r w:rsidR="00D665A3" w:rsidRPr="00DA4B8B">
                  <w:rPr>
                    <w:rFonts w:ascii="Segoe UI Symbol" w:hAnsi="Segoe UI Symbol" w:cs="Segoe UI Symbol"/>
                  </w:rPr>
                  <w:t>☐</w:t>
                </w:r>
              </w:sdtContent>
            </w:sdt>
            <w:r w:rsidR="00D665A3" w:rsidRPr="00DA4B8B">
              <w:t xml:space="preserve"> Yes   </w:t>
            </w:r>
            <w:r w:rsidR="00D665A3">
              <w:t xml:space="preserve">  </w:t>
            </w:r>
            <w:r w:rsidR="00D665A3" w:rsidRPr="00CE35B9">
              <w:rPr>
                <w:b/>
                <w:bCs/>
                <w:i/>
                <w:iCs/>
              </w:rPr>
              <w:t>Proceed</w:t>
            </w:r>
            <w:r w:rsidR="00D665A3" w:rsidRPr="00CE35B9">
              <w:rPr>
                <w:i/>
                <w:iCs/>
              </w:rPr>
              <w:t xml:space="preserve"> to </w:t>
            </w:r>
            <w:r w:rsidR="00D665A3" w:rsidRPr="00CE35B9">
              <w:rPr>
                <w:b/>
                <w:bCs/>
                <w:i/>
                <w:iCs/>
              </w:rPr>
              <w:t>Instruction 1</w:t>
            </w:r>
            <w:r w:rsidR="007B0A1E">
              <w:rPr>
                <w:b/>
                <w:bCs/>
                <w:i/>
                <w:iCs/>
              </w:rPr>
              <w:t>.</w:t>
            </w:r>
          </w:p>
          <w:p w14:paraId="313772AF" w14:textId="77777777" w:rsidR="00D665A3" w:rsidRDefault="00D665A3" w:rsidP="00D665A3">
            <w:pPr>
              <w:pStyle w:val="BodyText"/>
              <w:contextualSpacing/>
            </w:pPr>
          </w:p>
          <w:p w14:paraId="71C23017" w14:textId="373760F1" w:rsidR="00D665A3" w:rsidRDefault="00000000" w:rsidP="00D665A3">
            <w:pPr>
              <w:pStyle w:val="BodyText"/>
              <w:contextualSpacing/>
            </w:pPr>
            <w:sdt>
              <w:sdtPr>
                <w:id w:val="919986946"/>
                <w14:checkbox>
                  <w14:checked w14:val="0"/>
                  <w14:checkedState w14:val="2612" w14:font="MS Gothic"/>
                  <w14:uncheckedState w14:val="2610" w14:font="MS Gothic"/>
                </w14:checkbox>
              </w:sdtPr>
              <w:sdtContent>
                <w:r w:rsidR="00D665A3" w:rsidRPr="00DA4B8B">
                  <w:rPr>
                    <w:rFonts w:ascii="Segoe UI Symbol" w:hAnsi="Segoe UI Symbol" w:cs="Segoe UI Symbol"/>
                  </w:rPr>
                  <w:t>☐</w:t>
                </w:r>
              </w:sdtContent>
            </w:sdt>
            <w:r w:rsidR="00D665A3" w:rsidRPr="00DA4B8B">
              <w:t xml:space="preserve"> No</w:t>
            </w:r>
            <w:r w:rsidR="00D665A3">
              <w:t xml:space="preserve">      </w:t>
            </w:r>
            <w:r w:rsidR="00D665A3" w:rsidRPr="0072664B">
              <w:rPr>
                <w:b/>
                <w:bCs/>
                <w:i/>
                <w:iCs/>
              </w:rPr>
              <w:t>Proceed</w:t>
            </w:r>
            <w:r w:rsidR="00D665A3">
              <w:rPr>
                <w:i/>
                <w:iCs/>
              </w:rPr>
              <w:t xml:space="preserve"> to </w:t>
            </w:r>
            <w:r w:rsidR="00D665A3" w:rsidRPr="003061C9">
              <w:rPr>
                <w:b/>
                <w:bCs/>
                <w:i/>
                <w:iCs/>
              </w:rPr>
              <w:t>next question</w:t>
            </w:r>
            <w:r w:rsidR="00D665A3">
              <w:rPr>
                <w:i/>
                <w:iCs/>
              </w:rPr>
              <w:t>.</w:t>
            </w:r>
          </w:p>
        </w:tc>
      </w:tr>
      <w:tr w:rsidR="00922089" w14:paraId="6AA09BB6" w14:textId="77777777" w:rsidTr="0075331F">
        <w:trPr>
          <w:trHeight w:val="40"/>
        </w:trPr>
        <w:tc>
          <w:tcPr>
            <w:tcW w:w="567" w:type="dxa"/>
          </w:tcPr>
          <w:p w14:paraId="66FACB6F" w14:textId="79112C33" w:rsidR="00922089" w:rsidRDefault="009E08E3" w:rsidP="00596A26">
            <w:pPr>
              <w:rPr>
                <w:rFonts w:eastAsia="Batang" w:cstheme="minorHAnsi"/>
                <w:i/>
                <w:iCs/>
                <w:lang w:eastAsia="ko-KR"/>
              </w:rPr>
            </w:pPr>
            <w:r>
              <w:rPr>
                <w:rFonts w:eastAsia="Batang" w:cstheme="minorHAnsi"/>
                <w:i/>
                <w:iCs/>
                <w:lang w:eastAsia="ko-KR"/>
              </w:rPr>
              <w:t>2.</w:t>
            </w:r>
            <w:r w:rsidR="008A539E">
              <w:rPr>
                <w:rFonts w:eastAsia="Batang" w:cstheme="minorHAnsi"/>
                <w:i/>
                <w:iCs/>
                <w:lang w:eastAsia="ko-KR"/>
              </w:rPr>
              <w:t>2</w:t>
            </w:r>
          </w:p>
        </w:tc>
        <w:tc>
          <w:tcPr>
            <w:tcW w:w="5670" w:type="dxa"/>
          </w:tcPr>
          <w:p w14:paraId="3089B52C" w14:textId="27D1A0EF" w:rsidR="00922089" w:rsidRDefault="006E4067" w:rsidP="0075331F">
            <w:pPr>
              <w:rPr>
                <w:rFonts w:cstheme="minorHAnsi"/>
              </w:rPr>
            </w:pPr>
            <w:r>
              <w:rPr>
                <w:rFonts w:cstheme="minorHAnsi"/>
              </w:rPr>
              <w:t xml:space="preserve">Are the dangerous goods </w:t>
            </w:r>
            <w:r w:rsidR="00B119AA">
              <w:rPr>
                <w:rFonts w:cstheme="minorHAnsi"/>
              </w:rPr>
              <w:t xml:space="preserve">being transported in one or more receptacle with a capacity </w:t>
            </w:r>
            <w:r w:rsidR="00012E45">
              <w:rPr>
                <w:rFonts w:cstheme="minorHAnsi"/>
              </w:rPr>
              <w:t>of 500L or Kg or more</w:t>
            </w:r>
            <w:r w:rsidR="00F1390A">
              <w:rPr>
                <w:rFonts w:cstheme="minorHAnsi"/>
              </w:rPr>
              <w:t>?</w:t>
            </w:r>
          </w:p>
          <w:p w14:paraId="26B40F76" w14:textId="77777777" w:rsidR="00F1390A" w:rsidRDefault="00F1390A" w:rsidP="0075331F">
            <w:pPr>
              <w:rPr>
                <w:rFonts w:cstheme="minorHAnsi"/>
              </w:rPr>
            </w:pPr>
          </w:p>
          <w:p w14:paraId="3E5B4043" w14:textId="69A894B8" w:rsidR="00F1390A" w:rsidRPr="00F1390A" w:rsidRDefault="000629CB" w:rsidP="0075331F">
            <w:pPr>
              <w:rPr>
                <w:rFonts w:cstheme="minorHAnsi"/>
                <w:i/>
                <w:iCs/>
              </w:rPr>
            </w:pPr>
            <w:r w:rsidRPr="000629CB">
              <w:rPr>
                <w:rFonts w:cstheme="minorHAnsi"/>
                <w:i/>
                <w:iCs/>
              </w:rPr>
              <w:t>Note</w:t>
            </w:r>
            <w:r>
              <w:rPr>
                <w:rFonts w:cstheme="minorHAnsi"/>
                <w:i/>
                <w:iCs/>
              </w:rPr>
              <w:t>:</w:t>
            </w:r>
            <w:r w:rsidRPr="000629CB">
              <w:rPr>
                <w:rFonts w:cstheme="minorHAnsi"/>
                <w:i/>
                <w:iCs/>
              </w:rPr>
              <w:t xml:space="preserve"> Importance lies in container capacity, not quantity of dangerous goods.</w:t>
            </w:r>
          </w:p>
        </w:tc>
        <w:tc>
          <w:tcPr>
            <w:tcW w:w="4536" w:type="dxa"/>
          </w:tcPr>
          <w:p w14:paraId="0D464D35" w14:textId="37216DD2" w:rsidR="00922089" w:rsidRDefault="00000000" w:rsidP="002363E8">
            <w:pPr>
              <w:pStyle w:val="BodyText"/>
              <w:contextualSpacing/>
            </w:pPr>
            <w:sdt>
              <w:sdtPr>
                <w:id w:val="-331615352"/>
                <w14:checkbox>
                  <w14:checked w14:val="0"/>
                  <w14:checkedState w14:val="2612" w14:font="MS Gothic"/>
                  <w14:uncheckedState w14:val="2610" w14:font="MS Gothic"/>
                </w14:checkbox>
              </w:sdtPr>
              <w:sdtContent>
                <w:r w:rsidR="000F0E56" w:rsidRPr="00DA4B8B">
                  <w:rPr>
                    <w:rFonts w:ascii="Segoe UI Symbol" w:hAnsi="Segoe UI Symbol" w:cs="Segoe UI Symbol"/>
                  </w:rPr>
                  <w:t>☐</w:t>
                </w:r>
              </w:sdtContent>
            </w:sdt>
            <w:r w:rsidR="000F0E56" w:rsidRPr="00DA4B8B">
              <w:t xml:space="preserve"> Yes   </w:t>
            </w:r>
            <w:r w:rsidR="000F0E56">
              <w:t xml:space="preserve"> </w:t>
            </w:r>
            <w:r w:rsidR="00AF4BB1">
              <w:t xml:space="preserve"> </w:t>
            </w:r>
            <w:r w:rsidR="00E8095C" w:rsidRPr="00CE35B9">
              <w:rPr>
                <w:b/>
                <w:bCs/>
                <w:i/>
                <w:iCs/>
              </w:rPr>
              <w:t>Proceed</w:t>
            </w:r>
            <w:r w:rsidR="00E8095C" w:rsidRPr="00CE35B9">
              <w:rPr>
                <w:i/>
                <w:iCs/>
              </w:rPr>
              <w:t xml:space="preserve"> to </w:t>
            </w:r>
            <w:r w:rsidR="00E8095C" w:rsidRPr="00CE35B9">
              <w:rPr>
                <w:b/>
                <w:bCs/>
                <w:i/>
                <w:iCs/>
              </w:rPr>
              <w:t>Instruction 1</w:t>
            </w:r>
            <w:r w:rsidR="007B0A1E">
              <w:rPr>
                <w:b/>
                <w:bCs/>
                <w:i/>
                <w:iCs/>
              </w:rPr>
              <w:t>.</w:t>
            </w:r>
          </w:p>
          <w:p w14:paraId="4696316B" w14:textId="77777777" w:rsidR="00AF4BB1" w:rsidRDefault="00AF4BB1" w:rsidP="002363E8">
            <w:pPr>
              <w:pStyle w:val="BodyText"/>
              <w:contextualSpacing/>
            </w:pPr>
          </w:p>
          <w:p w14:paraId="1B06ADE5" w14:textId="77777777" w:rsidR="00AF4BB1" w:rsidRDefault="00AF4BB1" w:rsidP="002363E8">
            <w:pPr>
              <w:pStyle w:val="BodyText"/>
              <w:contextualSpacing/>
            </w:pPr>
          </w:p>
          <w:p w14:paraId="320B554A" w14:textId="77777777" w:rsidR="00AF4BB1" w:rsidRDefault="00AF4BB1" w:rsidP="002363E8">
            <w:pPr>
              <w:pStyle w:val="BodyText"/>
              <w:contextualSpacing/>
            </w:pPr>
          </w:p>
          <w:p w14:paraId="4DBD1A23" w14:textId="5057570E" w:rsidR="00AF4BB1" w:rsidRDefault="00000000" w:rsidP="002363E8">
            <w:pPr>
              <w:pStyle w:val="BodyText"/>
              <w:contextualSpacing/>
            </w:pPr>
            <w:sdt>
              <w:sdtPr>
                <w:id w:val="-274323873"/>
                <w14:checkbox>
                  <w14:checked w14:val="0"/>
                  <w14:checkedState w14:val="2612" w14:font="MS Gothic"/>
                  <w14:uncheckedState w14:val="2610" w14:font="MS Gothic"/>
                </w14:checkbox>
              </w:sdtPr>
              <w:sdtContent>
                <w:r w:rsidR="00AF4BB1" w:rsidRPr="00DA4B8B">
                  <w:rPr>
                    <w:rFonts w:ascii="Segoe UI Symbol" w:hAnsi="Segoe UI Symbol" w:cs="Segoe UI Symbol"/>
                  </w:rPr>
                  <w:t>☐</w:t>
                </w:r>
              </w:sdtContent>
            </w:sdt>
            <w:r w:rsidR="00AF4BB1" w:rsidRPr="00DA4B8B">
              <w:t xml:space="preserve"> No</w:t>
            </w:r>
            <w:r w:rsidR="00AF4BB1">
              <w:t xml:space="preserve">      </w:t>
            </w:r>
            <w:r w:rsidR="00AF4BB1" w:rsidRPr="0072664B">
              <w:rPr>
                <w:b/>
                <w:bCs/>
                <w:i/>
                <w:iCs/>
              </w:rPr>
              <w:t>Proceed</w:t>
            </w:r>
            <w:r w:rsidR="00AF4BB1">
              <w:rPr>
                <w:i/>
                <w:iCs/>
              </w:rPr>
              <w:t xml:space="preserve"> to </w:t>
            </w:r>
            <w:r w:rsidR="00AF4BB1" w:rsidRPr="003061C9">
              <w:rPr>
                <w:b/>
                <w:bCs/>
                <w:i/>
                <w:iCs/>
              </w:rPr>
              <w:t>next question</w:t>
            </w:r>
            <w:r w:rsidR="00AF4BB1">
              <w:rPr>
                <w:i/>
                <w:iCs/>
              </w:rPr>
              <w:t>.</w:t>
            </w:r>
          </w:p>
        </w:tc>
      </w:tr>
      <w:tr w:rsidR="00922089" w14:paraId="7D291555" w14:textId="77777777" w:rsidTr="0075331F">
        <w:trPr>
          <w:trHeight w:val="40"/>
        </w:trPr>
        <w:tc>
          <w:tcPr>
            <w:tcW w:w="567" w:type="dxa"/>
          </w:tcPr>
          <w:p w14:paraId="4EF7246B" w14:textId="013BF6BA" w:rsidR="00922089" w:rsidRDefault="009E08E3" w:rsidP="00596A26">
            <w:pPr>
              <w:rPr>
                <w:rFonts w:eastAsia="Batang" w:cstheme="minorHAnsi"/>
                <w:i/>
                <w:iCs/>
                <w:lang w:eastAsia="ko-KR"/>
              </w:rPr>
            </w:pPr>
            <w:r>
              <w:rPr>
                <w:rFonts w:eastAsia="Batang" w:cstheme="minorHAnsi"/>
                <w:i/>
                <w:iCs/>
                <w:lang w:eastAsia="ko-KR"/>
              </w:rPr>
              <w:lastRenderedPageBreak/>
              <w:t>2.3</w:t>
            </w:r>
          </w:p>
        </w:tc>
        <w:tc>
          <w:tcPr>
            <w:tcW w:w="5670" w:type="dxa"/>
          </w:tcPr>
          <w:p w14:paraId="38AF93A4" w14:textId="4A85B0BE" w:rsidR="00CE35B9" w:rsidRDefault="00CE35B9" w:rsidP="00CE35B9">
            <w:r w:rsidRPr="770E60A4">
              <w:t>Does the load include dangerous goods of</w:t>
            </w:r>
            <w:r w:rsidRPr="47B1C405">
              <w:t>:</w:t>
            </w:r>
          </w:p>
          <w:p w14:paraId="42BFCD13" w14:textId="71F246B4" w:rsidR="00CE35B9" w:rsidRDefault="00CE35B9" w:rsidP="00CE35B9">
            <w:pPr>
              <w:pStyle w:val="ListParagraph"/>
              <w:numPr>
                <w:ilvl w:val="0"/>
                <w:numId w:val="26"/>
              </w:numPr>
              <w:rPr>
                <w:rFonts w:cstheme="minorHAnsi"/>
              </w:rPr>
            </w:pPr>
            <w:r>
              <w:rPr>
                <w:rFonts w:cstheme="minorHAnsi"/>
              </w:rPr>
              <w:t>UN Division 2.1 (other than aerosols)</w:t>
            </w:r>
            <w:r w:rsidR="00D94D47">
              <w:rPr>
                <w:rFonts w:cstheme="minorHAnsi"/>
              </w:rPr>
              <w:t>;</w:t>
            </w:r>
            <w:r w:rsidR="0009560B">
              <w:rPr>
                <w:rFonts w:cstheme="minorHAnsi"/>
              </w:rPr>
              <w:t xml:space="preserve"> or</w:t>
            </w:r>
          </w:p>
          <w:p w14:paraId="11262E1B" w14:textId="105BDC35" w:rsidR="00CE35B9" w:rsidRDefault="00CE35B9" w:rsidP="00CE35B9">
            <w:pPr>
              <w:pStyle w:val="ListParagraph"/>
              <w:numPr>
                <w:ilvl w:val="0"/>
                <w:numId w:val="26"/>
              </w:numPr>
              <w:rPr>
                <w:rFonts w:cstheme="minorHAnsi"/>
              </w:rPr>
            </w:pPr>
            <w:r>
              <w:rPr>
                <w:rFonts w:cstheme="minorHAnsi"/>
              </w:rPr>
              <w:t>UN Division 2.3</w:t>
            </w:r>
            <w:r w:rsidR="00D94D47">
              <w:rPr>
                <w:rFonts w:cstheme="minorHAnsi"/>
              </w:rPr>
              <w:t>;</w:t>
            </w:r>
            <w:r w:rsidR="0009560B">
              <w:rPr>
                <w:rFonts w:cstheme="minorHAnsi"/>
              </w:rPr>
              <w:t xml:space="preserve"> or</w:t>
            </w:r>
          </w:p>
          <w:p w14:paraId="4E58D500" w14:textId="77777777" w:rsidR="006A4AEE" w:rsidRPr="006A4AEE" w:rsidRDefault="00CE35B9" w:rsidP="006A4AEE">
            <w:pPr>
              <w:pStyle w:val="ListParagraph"/>
              <w:numPr>
                <w:ilvl w:val="0"/>
                <w:numId w:val="26"/>
              </w:numPr>
              <w:rPr>
                <w:rFonts w:cstheme="minorHAnsi"/>
              </w:rPr>
            </w:pPr>
            <w:r w:rsidRPr="00CE35B9">
              <w:rPr>
                <w:rFonts w:cstheme="minorHAnsi"/>
              </w:rPr>
              <w:t>Packing Group 1</w:t>
            </w:r>
            <w:r w:rsidR="00D94D47">
              <w:rPr>
                <w:rFonts w:cstheme="minorHAnsi"/>
              </w:rPr>
              <w:t xml:space="preserve">; </w:t>
            </w:r>
            <w:r w:rsidR="0009560B">
              <w:rPr>
                <w:rFonts w:cstheme="minorHAnsi"/>
                <w:b/>
                <w:bCs/>
              </w:rPr>
              <w:t>and</w:t>
            </w:r>
          </w:p>
          <w:p w14:paraId="7A3D0205" w14:textId="7137F1A8" w:rsidR="00D94D47" w:rsidRPr="008C0FAE" w:rsidRDefault="008C0FAE" w:rsidP="006A4AEE">
            <w:pPr>
              <w:pStyle w:val="ListParagraph"/>
              <w:numPr>
                <w:ilvl w:val="0"/>
                <w:numId w:val="26"/>
              </w:numPr>
            </w:pPr>
            <w:r w:rsidRPr="656E6647">
              <w:t>T</w:t>
            </w:r>
            <w:r w:rsidR="00D94D47" w:rsidRPr="656E6647">
              <w:t>he</w:t>
            </w:r>
            <w:r w:rsidRPr="656E6647">
              <w:t xml:space="preserve"> total </w:t>
            </w:r>
            <w:r w:rsidR="005C37EB" w:rsidRPr="656E6647">
              <w:t>quantity of dangerous goods is greater than or equal to 250 kg(L</w:t>
            </w:r>
            <w:r w:rsidR="005C37EB" w:rsidRPr="06765A4F">
              <w:t>)</w:t>
            </w:r>
            <w:r w:rsidR="2898C74B" w:rsidRPr="06765A4F">
              <w:t>?</w:t>
            </w:r>
          </w:p>
        </w:tc>
        <w:tc>
          <w:tcPr>
            <w:tcW w:w="4536" w:type="dxa"/>
          </w:tcPr>
          <w:p w14:paraId="4550C8F8" w14:textId="187ED135" w:rsidR="005C37EB" w:rsidRDefault="00000000" w:rsidP="005C37EB">
            <w:pPr>
              <w:pStyle w:val="BodyText"/>
              <w:contextualSpacing/>
            </w:pPr>
            <w:sdt>
              <w:sdtPr>
                <w:id w:val="-1080280626"/>
                <w14:checkbox>
                  <w14:checked w14:val="0"/>
                  <w14:checkedState w14:val="2612" w14:font="MS Gothic"/>
                  <w14:uncheckedState w14:val="2610" w14:font="MS Gothic"/>
                </w14:checkbox>
              </w:sdtPr>
              <w:sdtContent>
                <w:r w:rsidR="005C37EB" w:rsidRPr="00DA4B8B">
                  <w:rPr>
                    <w:rFonts w:ascii="Segoe UI Symbol" w:hAnsi="Segoe UI Symbol" w:cs="Segoe UI Symbol"/>
                  </w:rPr>
                  <w:t>☐</w:t>
                </w:r>
              </w:sdtContent>
            </w:sdt>
            <w:r w:rsidR="005C37EB" w:rsidRPr="00DA4B8B">
              <w:t xml:space="preserve"> Yes   </w:t>
            </w:r>
            <w:r w:rsidR="005C37EB">
              <w:t xml:space="preserve">  </w:t>
            </w:r>
            <w:r w:rsidR="005C37EB" w:rsidRPr="00CE35B9">
              <w:rPr>
                <w:b/>
                <w:bCs/>
                <w:i/>
                <w:iCs/>
              </w:rPr>
              <w:t>Proceed</w:t>
            </w:r>
            <w:r w:rsidR="005C37EB" w:rsidRPr="00CE35B9">
              <w:rPr>
                <w:i/>
                <w:iCs/>
              </w:rPr>
              <w:t xml:space="preserve"> to </w:t>
            </w:r>
            <w:r w:rsidR="005C37EB" w:rsidRPr="00CE35B9">
              <w:rPr>
                <w:b/>
                <w:bCs/>
                <w:i/>
                <w:iCs/>
              </w:rPr>
              <w:t>Instruction 1</w:t>
            </w:r>
            <w:r w:rsidR="007B0A1E">
              <w:rPr>
                <w:b/>
                <w:bCs/>
                <w:i/>
                <w:iCs/>
              </w:rPr>
              <w:t>.</w:t>
            </w:r>
          </w:p>
          <w:p w14:paraId="473A9AED" w14:textId="77777777" w:rsidR="005C37EB" w:rsidRDefault="005C37EB" w:rsidP="005C37EB">
            <w:pPr>
              <w:pStyle w:val="BodyText"/>
              <w:contextualSpacing/>
            </w:pPr>
          </w:p>
          <w:p w14:paraId="3DB61959" w14:textId="77777777" w:rsidR="005C37EB" w:rsidRDefault="005C37EB" w:rsidP="005C37EB">
            <w:pPr>
              <w:pStyle w:val="BodyText"/>
              <w:contextualSpacing/>
            </w:pPr>
          </w:p>
          <w:p w14:paraId="11838244" w14:textId="41B39977" w:rsidR="00922089" w:rsidRDefault="00000000" w:rsidP="005C37EB">
            <w:pPr>
              <w:pStyle w:val="BodyText"/>
              <w:contextualSpacing/>
            </w:pPr>
            <w:sdt>
              <w:sdtPr>
                <w:id w:val="-121076674"/>
                <w14:checkbox>
                  <w14:checked w14:val="0"/>
                  <w14:checkedState w14:val="2612" w14:font="MS Gothic"/>
                  <w14:uncheckedState w14:val="2610" w14:font="MS Gothic"/>
                </w14:checkbox>
              </w:sdtPr>
              <w:sdtContent>
                <w:r w:rsidR="005C37EB" w:rsidRPr="00DA4B8B">
                  <w:rPr>
                    <w:rFonts w:ascii="Segoe UI Symbol" w:hAnsi="Segoe UI Symbol" w:cs="Segoe UI Symbol"/>
                  </w:rPr>
                  <w:t>☐</w:t>
                </w:r>
              </w:sdtContent>
            </w:sdt>
            <w:r w:rsidR="005C37EB" w:rsidRPr="00DA4B8B">
              <w:t xml:space="preserve"> No</w:t>
            </w:r>
            <w:r w:rsidR="005C37EB">
              <w:t xml:space="preserve">      </w:t>
            </w:r>
            <w:r w:rsidR="005C37EB" w:rsidRPr="0072664B">
              <w:rPr>
                <w:b/>
                <w:bCs/>
                <w:i/>
                <w:iCs/>
              </w:rPr>
              <w:t>Proceed</w:t>
            </w:r>
            <w:r w:rsidR="005C37EB">
              <w:rPr>
                <w:i/>
                <w:iCs/>
              </w:rPr>
              <w:t xml:space="preserve"> to </w:t>
            </w:r>
            <w:r w:rsidR="005C37EB" w:rsidRPr="003061C9">
              <w:rPr>
                <w:b/>
                <w:bCs/>
                <w:i/>
                <w:iCs/>
              </w:rPr>
              <w:t>next question</w:t>
            </w:r>
            <w:r w:rsidR="005C37EB">
              <w:rPr>
                <w:i/>
                <w:iCs/>
              </w:rPr>
              <w:t>.</w:t>
            </w:r>
          </w:p>
        </w:tc>
      </w:tr>
      <w:tr w:rsidR="00922089" w14:paraId="2A662441" w14:textId="77777777" w:rsidTr="0075331F">
        <w:trPr>
          <w:trHeight w:val="40"/>
        </w:trPr>
        <w:tc>
          <w:tcPr>
            <w:tcW w:w="567" w:type="dxa"/>
          </w:tcPr>
          <w:p w14:paraId="78A72EB5" w14:textId="3F05118F" w:rsidR="00922089" w:rsidRDefault="009E08E3" w:rsidP="00596A26">
            <w:pPr>
              <w:rPr>
                <w:rFonts w:eastAsia="Batang" w:cstheme="minorHAnsi"/>
                <w:i/>
                <w:iCs/>
                <w:lang w:eastAsia="ko-KR"/>
              </w:rPr>
            </w:pPr>
            <w:r>
              <w:rPr>
                <w:rFonts w:eastAsia="Batang" w:cstheme="minorHAnsi"/>
                <w:i/>
                <w:iCs/>
                <w:lang w:eastAsia="ko-KR"/>
              </w:rPr>
              <w:t>2.4</w:t>
            </w:r>
          </w:p>
        </w:tc>
        <w:tc>
          <w:tcPr>
            <w:tcW w:w="5670" w:type="dxa"/>
          </w:tcPr>
          <w:p w14:paraId="48047A80" w14:textId="4F066ABC" w:rsidR="00E22B58" w:rsidRDefault="00AE6710" w:rsidP="0075331F">
            <w:r w:rsidRPr="65475E60">
              <w:t xml:space="preserve">Does the load include any </w:t>
            </w:r>
            <w:r w:rsidR="00E22B58" w:rsidRPr="65475E60">
              <w:t>of the following:</w:t>
            </w:r>
          </w:p>
          <w:p w14:paraId="47B640F8" w14:textId="77777777" w:rsidR="00510C89" w:rsidRDefault="00510C89" w:rsidP="00510C89">
            <w:pPr>
              <w:pStyle w:val="ListParagraph"/>
              <w:numPr>
                <w:ilvl w:val="0"/>
                <w:numId w:val="26"/>
              </w:numPr>
              <w:rPr>
                <w:rFonts w:cstheme="minorHAnsi"/>
              </w:rPr>
            </w:pPr>
            <w:r>
              <w:rPr>
                <w:rFonts w:cstheme="minorHAnsi"/>
              </w:rPr>
              <w:t>Class 1 (explosives)</w:t>
            </w:r>
          </w:p>
          <w:p w14:paraId="35E7552B" w14:textId="77777777" w:rsidR="00510C89" w:rsidRDefault="00510C89" w:rsidP="00510C89">
            <w:pPr>
              <w:pStyle w:val="ListParagraph"/>
              <w:numPr>
                <w:ilvl w:val="0"/>
                <w:numId w:val="26"/>
              </w:numPr>
              <w:rPr>
                <w:rFonts w:cstheme="minorHAnsi"/>
              </w:rPr>
            </w:pPr>
            <w:r>
              <w:rPr>
                <w:rFonts w:cstheme="minorHAnsi"/>
              </w:rPr>
              <w:t>Class 6.2 (infectious substances)</w:t>
            </w:r>
          </w:p>
          <w:p w14:paraId="06BB1BC1" w14:textId="77777777" w:rsidR="00510C89" w:rsidRPr="003061C9" w:rsidRDefault="00510C89" w:rsidP="00510C89">
            <w:pPr>
              <w:pStyle w:val="ListParagraph"/>
              <w:numPr>
                <w:ilvl w:val="0"/>
                <w:numId w:val="26"/>
              </w:numPr>
              <w:rPr>
                <w:rFonts w:cstheme="minorHAnsi"/>
              </w:rPr>
            </w:pPr>
            <w:r>
              <w:rPr>
                <w:rFonts w:cstheme="minorHAnsi"/>
              </w:rPr>
              <w:t>Class 7 (radioactive material)</w:t>
            </w:r>
          </w:p>
          <w:p w14:paraId="40B7D6A1" w14:textId="63B23C0A" w:rsidR="00922089" w:rsidRPr="00510C89" w:rsidRDefault="00922089" w:rsidP="00510C89">
            <w:pPr>
              <w:ind w:left="360"/>
              <w:rPr>
                <w:rFonts w:cstheme="minorHAnsi"/>
              </w:rPr>
            </w:pPr>
          </w:p>
        </w:tc>
        <w:tc>
          <w:tcPr>
            <w:tcW w:w="4536" w:type="dxa"/>
          </w:tcPr>
          <w:p w14:paraId="3D6084C6" w14:textId="2BD7634C" w:rsidR="00150C5C" w:rsidRDefault="00000000" w:rsidP="00150C5C">
            <w:pPr>
              <w:pStyle w:val="BodyText"/>
              <w:contextualSpacing/>
            </w:pPr>
            <w:sdt>
              <w:sdtPr>
                <w:id w:val="-1019539697"/>
                <w14:checkbox>
                  <w14:checked w14:val="0"/>
                  <w14:checkedState w14:val="2612" w14:font="MS Gothic"/>
                  <w14:uncheckedState w14:val="2610" w14:font="MS Gothic"/>
                </w14:checkbox>
              </w:sdtPr>
              <w:sdtContent>
                <w:r w:rsidR="00150C5C" w:rsidRPr="00DA4B8B">
                  <w:rPr>
                    <w:rFonts w:ascii="Segoe UI Symbol" w:hAnsi="Segoe UI Symbol" w:cs="Segoe UI Symbol"/>
                  </w:rPr>
                  <w:t>☐</w:t>
                </w:r>
              </w:sdtContent>
            </w:sdt>
            <w:r w:rsidR="00150C5C" w:rsidRPr="00DA4B8B">
              <w:t xml:space="preserve"> Yes   </w:t>
            </w:r>
            <w:r w:rsidR="00150C5C">
              <w:t xml:space="preserve">  </w:t>
            </w:r>
            <w:r w:rsidR="008135BB">
              <w:t>Depending on type and quantity, these may be regarded as placard loads</w:t>
            </w:r>
            <w:r w:rsidR="00505DCF">
              <w:t xml:space="preserve"> and are best transported </w:t>
            </w:r>
            <w:r w:rsidR="003C176F">
              <w:t xml:space="preserve">by </w:t>
            </w:r>
            <w:r w:rsidR="00CB3630">
              <w:t xml:space="preserve">a </w:t>
            </w:r>
            <w:r w:rsidR="003C176F">
              <w:t xml:space="preserve">specialist. </w:t>
            </w:r>
            <w:r w:rsidR="00150C5C" w:rsidRPr="00CE35B9">
              <w:rPr>
                <w:b/>
                <w:bCs/>
                <w:i/>
                <w:iCs/>
              </w:rPr>
              <w:t>Proceed</w:t>
            </w:r>
            <w:r w:rsidR="00150C5C" w:rsidRPr="00CE35B9">
              <w:rPr>
                <w:i/>
                <w:iCs/>
              </w:rPr>
              <w:t xml:space="preserve"> to </w:t>
            </w:r>
            <w:r w:rsidR="00150C5C" w:rsidRPr="00CE35B9">
              <w:rPr>
                <w:b/>
                <w:bCs/>
                <w:i/>
                <w:iCs/>
              </w:rPr>
              <w:t>Instruction 1</w:t>
            </w:r>
          </w:p>
          <w:p w14:paraId="5B919A6F" w14:textId="77777777" w:rsidR="00150C5C" w:rsidRDefault="00150C5C" w:rsidP="00150C5C">
            <w:pPr>
              <w:pStyle w:val="BodyText"/>
              <w:contextualSpacing/>
            </w:pPr>
          </w:p>
          <w:p w14:paraId="67B1C882" w14:textId="4EF086B7" w:rsidR="00922089" w:rsidRDefault="00000000" w:rsidP="00150C5C">
            <w:pPr>
              <w:pStyle w:val="BodyText"/>
              <w:contextualSpacing/>
            </w:pPr>
            <w:sdt>
              <w:sdtPr>
                <w:id w:val="29627665"/>
                <w14:checkbox>
                  <w14:checked w14:val="0"/>
                  <w14:checkedState w14:val="2612" w14:font="MS Gothic"/>
                  <w14:uncheckedState w14:val="2610" w14:font="MS Gothic"/>
                </w14:checkbox>
              </w:sdtPr>
              <w:sdtContent>
                <w:r w:rsidR="00150C5C" w:rsidRPr="00DA4B8B">
                  <w:rPr>
                    <w:rFonts w:ascii="Segoe UI Symbol" w:hAnsi="Segoe UI Symbol" w:cs="Segoe UI Symbol"/>
                  </w:rPr>
                  <w:t>☐</w:t>
                </w:r>
              </w:sdtContent>
            </w:sdt>
            <w:r w:rsidR="00150C5C" w:rsidRPr="00DA4B8B">
              <w:t xml:space="preserve"> No</w:t>
            </w:r>
            <w:r w:rsidR="00150C5C">
              <w:t xml:space="preserve">      </w:t>
            </w:r>
            <w:r w:rsidR="00150C5C" w:rsidRPr="0072664B">
              <w:rPr>
                <w:b/>
                <w:bCs/>
                <w:i/>
                <w:iCs/>
              </w:rPr>
              <w:t>Proceed</w:t>
            </w:r>
            <w:r w:rsidR="00150C5C">
              <w:rPr>
                <w:i/>
                <w:iCs/>
              </w:rPr>
              <w:t xml:space="preserve"> to </w:t>
            </w:r>
            <w:r w:rsidR="009E08E3">
              <w:rPr>
                <w:b/>
                <w:bCs/>
                <w:i/>
                <w:iCs/>
              </w:rPr>
              <w:t>Checklist Part 3</w:t>
            </w:r>
            <w:r w:rsidR="00150C5C">
              <w:rPr>
                <w:i/>
                <w:iCs/>
              </w:rPr>
              <w:t>.</w:t>
            </w:r>
          </w:p>
        </w:tc>
      </w:tr>
      <w:tr w:rsidR="00E8095C" w14:paraId="4479495D" w14:textId="77777777" w:rsidTr="005918B9">
        <w:trPr>
          <w:trHeight w:val="40"/>
        </w:trPr>
        <w:tc>
          <w:tcPr>
            <w:tcW w:w="10773" w:type="dxa"/>
            <w:gridSpan w:val="3"/>
          </w:tcPr>
          <w:p w14:paraId="7F48580C" w14:textId="33E918C1" w:rsidR="00E8095C" w:rsidRDefault="00E8095C" w:rsidP="002363E8">
            <w:pPr>
              <w:pStyle w:val="BodyText"/>
              <w:contextualSpacing/>
            </w:pPr>
            <w:r w:rsidRPr="00E8095C">
              <w:rPr>
                <w:b/>
                <w:bCs/>
              </w:rPr>
              <w:t xml:space="preserve">Instruction 1: </w:t>
            </w:r>
            <w:r w:rsidR="007A7EA8">
              <w:t xml:space="preserve">The load </w:t>
            </w:r>
            <w:r w:rsidR="004D7AE3">
              <w:t xml:space="preserve">is to be considered a Placard Load </w:t>
            </w:r>
            <w:r w:rsidR="00C25275">
              <w:t>or ha</w:t>
            </w:r>
            <w:r w:rsidR="00634059">
              <w:t>s</w:t>
            </w:r>
            <w:r w:rsidR="00C25275">
              <w:t xml:space="preserve"> other specific requirements under</w:t>
            </w:r>
            <w:r w:rsidR="004D7AE3">
              <w:t xml:space="preserve"> Dangerous Goods Legislation</w:t>
            </w:r>
            <w:r w:rsidR="005B2A9D">
              <w:t xml:space="preserve"> and would require some or all of the following controls</w:t>
            </w:r>
            <w:r w:rsidR="00963490">
              <w:t>:</w:t>
            </w:r>
          </w:p>
          <w:p w14:paraId="6B37C57B" w14:textId="28D9D92A" w:rsidR="00963490" w:rsidRDefault="005B3DFA" w:rsidP="005B3DFA">
            <w:pPr>
              <w:pStyle w:val="BodyText"/>
              <w:numPr>
                <w:ilvl w:val="0"/>
                <w:numId w:val="26"/>
              </w:numPr>
              <w:contextualSpacing/>
            </w:pPr>
            <w:r>
              <w:t>Vehicle and driver</w:t>
            </w:r>
            <w:r w:rsidR="00DE1CF5">
              <w:t xml:space="preserve"> dangerous goods</w:t>
            </w:r>
            <w:r>
              <w:t xml:space="preserve"> licensing</w:t>
            </w:r>
          </w:p>
          <w:p w14:paraId="1D8056DC" w14:textId="77777777" w:rsidR="005B3DFA" w:rsidRDefault="005B3DFA" w:rsidP="005B3DFA">
            <w:pPr>
              <w:pStyle w:val="BodyText"/>
              <w:numPr>
                <w:ilvl w:val="0"/>
                <w:numId w:val="26"/>
              </w:numPr>
              <w:contextualSpacing/>
            </w:pPr>
            <w:r>
              <w:t>Vehicle placards</w:t>
            </w:r>
          </w:p>
          <w:p w14:paraId="5F57382C" w14:textId="77777777" w:rsidR="005B3DFA" w:rsidRDefault="005B3DFA" w:rsidP="005B3DFA">
            <w:pPr>
              <w:pStyle w:val="BodyText"/>
              <w:numPr>
                <w:ilvl w:val="0"/>
                <w:numId w:val="26"/>
              </w:numPr>
              <w:contextualSpacing/>
            </w:pPr>
            <w:r>
              <w:t>Transport documentation</w:t>
            </w:r>
          </w:p>
          <w:p w14:paraId="2B34832F" w14:textId="77777777" w:rsidR="00F403B9" w:rsidRDefault="00F403B9" w:rsidP="005B3DFA">
            <w:pPr>
              <w:pStyle w:val="BodyText"/>
              <w:numPr>
                <w:ilvl w:val="0"/>
                <w:numId w:val="26"/>
              </w:numPr>
              <w:contextualSpacing/>
            </w:pPr>
            <w:r>
              <w:t>Driver protective equipment</w:t>
            </w:r>
          </w:p>
          <w:p w14:paraId="1A0FFFE5" w14:textId="77777777" w:rsidR="00F403B9" w:rsidRDefault="00F403B9" w:rsidP="005B3DFA">
            <w:pPr>
              <w:pStyle w:val="BodyText"/>
              <w:numPr>
                <w:ilvl w:val="0"/>
                <w:numId w:val="26"/>
              </w:numPr>
              <w:contextualSpacing/>
            </w:pPr>
            <w:r>
              <w:t xml:space="preserve">Transport emergency response </w:t>
            </w:r>
            <w:r w:rsidR="009F31B9">
              <w:t>plan</w:t>
            </w:r>
          </w:p>
          <w:p w14:paraId="512AF6F0" w14:textId="77777777" w:rsidR="009F31B9" w:rsidRDefault="009F31B9" w:rsidP="005B3DFA">
            <w:pPr>
              <w:pStyle w:val="BodyText"/>
              <w:numPr>
                <w:ilvl w:val="0"/>
                <w:numId w:val="26"/>
              </w:numPr>
              <w:contextualSpacing/>
            </w:pPr>
            <w:r>
              <w:t>Emergency information</w:t>
            </w:r>
          </w:p>
          <w:p w14:paraId="6DEC1280" w14:textId="77777777" w:rsidR="00024069" w:rsidRDefault="00024069" w:rsidP="005B3DFA">
            <w:pPr>
              <w:pStyle w:val="BodyText"/>
              <w:numPr>
                <w:ilvl w:val="0"/>
                <w:numId w:val="26"/>
              </w:numPr>
              <w:contextualSpacing/>
            </w:pPr>
            <w:r>
              <w:t>Additional load restraints</w:t>
            </w:r>
          </w:p>
          <w:p w14:paraId="38FBB9AC" w14:textId="7D80F4F5" w:rsidR="00024069" w:rsidRDefault="00024069" w:rsidP="005B3DFA">
            <w:pPr>
              <w:pStyle w:val="BodyText"/>
              <w:numPr>
                <w:ilvl w:val="0"/>
                <w:numId w:val="26"/>
              </w:numPr>
              <w:contextualSpacing/>
            </w:pPr>
            <w:r>
              <w:t xml:space="preserve">Dangerous </w:t>
            </w:r>
            <w:r w:rsidR="00DE1CF5">
              <w:t>g</w:t>
            </w:r>
            <w:r>
              <w:t>ood</w:t>
            </w:r>
            <w:r w:rsidR="00DE1CF5">
              <w:t>s</w:t>
            </w:r>
            <w:r>
              <w:t xml:space="preserve"> specific insurance</w:t>
            </w:r>
          </w:p>
          <w:p w14:paraId="6817706A" w14:textId="77777777" w:rsidR="00221723" w:rsidRDefault="00221723" w:rsidP="005B3DFA">
            <w:pPr>
              <w:pStyle w:val="BodyText"/>
              <w:numPr>
                <w:ilvl w:val="0"/>
                <w:numId w:val="26"/>
              </w:numPr>
              <w:contextualSpacing/>
            </w:pPr>
            <w:r>
              <w:t>Additional fire extinguishers</w:t>
            </w:r>
          </w:p>
          <w:p w14:paraId="19E3C462" w14:textId="77777777" w:rsidR="00D05C82" w:rsidRDefault="00D05C82" w:rsidP="00D05C82">
            <w:pPr>
              <w:pStyle w:val="BodyText"/>
              <w:ind w:left="720"/>
              <w:contextualSpacing/>
            </w:pPr>
          </w:p>
          <w:p w14:paraId="53BF7F04" w14:textId="6EE8036A" w:rsidR="00B330E3" w:rsidRPr="002152A3" w:rsidRDefault="009A6AAA" w:rsidP="00B330E3">
            <w:pPr>
              <w:pStyle w:val="BodyText"/>
              <w:contextualSpacing/>
              <w:rPr>
                <w:i/>
                <w:iCs/>
              </w:rPr>
            </w:pPr>
            <w:r>
              <w:t xml:space="preserve">Please liaise with a transport organisation </w:t>
            </w:r>
            <w:r w:rsidR="00AC34B5">
              <w:t xml:space="preserve">or licensed dangerous goods driver </w:t>
            </w:r>
            <w:r w:rsidR="00981FAD">
              <w:t xml:space="preserve">to ensure transport requirements are </w:t>
            </w:r>
            <w:r w:rsidR="00B44E4D">
              <w:t xml:space="preserve">met </w:t>
            </w:r>
            <w:r w:rsidR="002152A3">
              <w:t xml:space="preserve">where transporting these items. </w:t>
            </w:r>
            <w:r w:rsidR="002152A3" w:rsidRPr="002152A3">
              <w:rPr>
                <w:b/>
                <w:bCs/>
                <w:i/>
                <w:iCs/>
              </w:rPr>
              <w:t>Do not proceed</w:t>
            </w:r>
            <w:r w:rsidR="002152A3">
              <w:rPr>
                <w:b/>
                <w:bCs/>
              </w:rPr>
              <w:t xml:space="preserve"> </w:t>
            </w:r>
            <w:r w:rsidR="002152A3">
              <w:rPr>
                <w:i/>
                <w:iCs/>
              </w:rPr>
              <w:t>further with this form</w:t>
            </w:r>
            <w:r w:rsidR="00354C86">
              <w:rPr>
                <w:i/>
                <w:iCs/>
              </w:rPr>
              <w:t>.</w:t>
            </w:r>
          </w:p>
          <w:p w14:paraId="26A5DF6E" w14:textId="7B4DFBC2" w:rsidR="00B330E3" w:rsidRPr="007A7EA8" w:rsidRDefault="00B330E3" w:rsidP="00B330E3">
            <w:pPr>
              <w:pStyle w:val="BodyText"/>
              <w:contextualSpacing/>
            </w:pPr>
          </w:p>
        </w:tc>
      </w:tr>
      <w:tr w:rsidR="00871A14" w:rsidRPr="00CD64A6" w14:paraId="6F80161E" w14:textId="77777777" w:rsidTr="00315B74">
        <w:trPr>
          <w:trHeight w:val="40"/>
        </w:trPr>
        <w:tc>
          <w:tcPr>
            <w:tcW w:w="10773" w:type="dxa"/>
            <w:gridSpan w:val="3"/>
            <w:shd w:val="clear" w:color="auto" w:fill="D9D9D9" w:themeFill="background1" w:themeFillShade="D9"/>
          </w:tcPr>
          <w:p w14:paraId="412625AC" w14:textId="0B5922D4" w:rsidR="00871A14" w:rsidRPr="0072664B" w:rsidRDefault="00871A14" w:rsidP="00871A14">
            <w:pPr>
              <w:rPr>
                <w:rFonts w:cstheme="minorHAnsi"/>
              </w:rPr>
            </w:pPr>
            <w:bookmarkStart w:id="0" w:name="_Hlk173834162"/>
            <w:bookmarkStart w:id="1" w:name="_Hlk173834070"/>
            <w:r>
              <w:rPr>
                <w:rFonts w:cstheme="minorHAnsi"/>
                <w:b/>
                <w:bCs/>
              </w:rPr>
              <w:t xml:space="preserve">Checklist Part </w:t>
            </w:r>
            <w:r w:rsidR="00AE2137">
              <w:rPr>
                <w:rFonts w:cstheme="minorHAnsi"/>
                <w:b/>
                <w:bCs/>
              </w:rPr>
              <w:t>3</w:t>
            </w:r>
            <w:r w:rsidR="004649ED">
              <w:rPr>
                <w:rFonts w:cstheme="minorHAnsi"/>
                <w:b/>
                <w:bCs/>
              </w:rPr>
              <w:t xml:space="preserve"> – Tools of Trade</w:t>
            </w:r>
          </w:p>
        </w:tc>
      </w:tr>
      <w:bookmarkEnd w:id="0"/>
      <w:tr w:rsidR="004649ED" w:rsidRPr="00CD64A6" w14:paraId="4F7D83DB" w14:textId="77777777" w:rsidTr="004649ED">
        <w:trPr>
          <w:trHeight w:val="40"/>
        </w:trPr>
        <w:tc>
          <w:tcPr>
            <w:tcW w:w="567" w:type="dxa"/>
          </w:tcPr>
          <w:p w14:paraId="1846715E" w14:textId="4A9496FC" w:rsidR="004649ED" w:rsidRPr="0072664B" w:rsidRDefault="00AE2137" w:rsidP="00871A14">
            <w:pPr>
              <w:rPr>
                <w:rFonts w:cstheme="minorHAnsi"/>
              </w:rPr>
            </w:pPr>
            <w:r>
              <w:rPr>
                <w:rFonts w:cstheme="minorHAnsi"/>
              </w:rPr>
              <w:t>3</w:t>
            </w:r>
            <w:r w:rsidR="004649ED">
              <w:rPr>
                <w:rFonts w:cstheme="minorHAnsi"/>
              </w:rPr>
              <w:t>.1</w:t>
            </w:r>
          </w:p>
        </w:tc>
        <w:tc>
          <w:tcPr>
            <w:tcW w:w="5670" w:type="dxa"/>
          </w:tcPr>
          <w:p w14:paraId="6A349D58" w14:textId="77777777" w:rsidR="004649ED" w:rsidRDefault="004649ED" w:rsidP="006B1A02">
            <w:pPr>
              <w:rPr>
                <w:rFonts w:cstheme="minorHAnsi"/>
              </w:rPr>
            </w:pPr>
            <w:r>
              <w:rPr>
                <w:rFonts w:cstheme="minorHAnsi"/>
              </w:rPr>
              <w:t xml:space="preserve">Does the load </w:t>
            </w:r>
            <w:r w:rsidR="00D011C8">
              <w:rPr>
                <w:rFonts w:cstheme="minorHAnsi"/>
              </w:rPr>
              <w:t>include dangerous goods of:</w:t>
            </w:r>
          </w:p>
          <w:p w14:paraId="0CEAA12B" w14:textId="77777777" w:rsidR="00D011C8" w:rsidRDefault="00D011C8" w:rsidP="00D011C8">
            <w:pPr>
              <w:pStyle w:val="ListParagraph"/>
              <w:numPr>
                <w:ilvl w:val="0"/>
                <w:numId w:val="26"/>
              </w:numPr>
              <w:rPr>
                <w:rFonts w:cstheme="minorHAnsi"/>
              </w:rPr>
            </w:pPr>
            <w:r>
              <w:rPr>
                <w:rFonts w:cstheme="minorHAnsi"/>
              </w:rPr>
              <w:t>UN Division 2.1 (other than aerosols)</w:t>
            </w:r>
          </w:p>
          <w:p w14:paraId="770B3582" w14:textId="77777777" w:rsidR="00D011C8" w:rsidRDefault="00D011C8" w:rsidP="00D011C8">
            <w:pPr>
              <w:pStyle w:val="ListParagraph"/>
              <w:numPr>
                <w:ilvl w:val="0"/>
                <w:numId w:val="26"/>
              </w:numPr>
              <w:rPr>
                <w:rFonts w:cstheme="minorHAnsi"/>
              </w:rPr>
            </w:pPr>
            <w:r>
              <w:rPr>
                <w:rFonts w:cstheme="minorHAnsi"/>
              </w:rPr>
              <w:t>UN Division 2.3</w:t>
            </w:r>
          </w:p>
          <w:p w14:paraId="0BB3E733" w14:textId="4A3EA760" w:rsidR="00D011C8" w:rsidRPr="00082334" w:rsidRDefault="00D011C8" w:rsidP="00082334">
            <w:pPr>
              <w:pStyle w:val="ListParagraph"/>
              <w:numPr>
                <w:ilvl w:val="0"/>
                <w:numId w:val="26"/>
              </w:numPr>
            </w:pPr>
            <w:r w:rsidRPr="68660582">
              <w:t>Packing Group 1</w:t>
            </w:r>
          </w:p>
        </w:tc>
        <w:tc>
          <w:tcPr>
            <w:tcW w:w="4536" w:type="dxa"/>
          </w:tcPr>
          <w:p w14:paraId="33A8B8F0" w14:textId="2D7FE4E5" w:rsidR="00D011C8" w:rsidRPr="006E44A4" w:rsidRDefault="00000000" w:rsidP="00D011C8">
            <w:pPr>
              <w:pStyle w:val="BodyText"/>
              <w:contextualSpacing/>
            </w:pPr>
            <w:sdt>
              <w:sdtPr>
                <w:id w:val="-2068950028"/>
                <w14:checkbox>
                  <w14:checked w14:val="0"/>
                  <w14:checkedState w14:val="2612" w14:font="MS Gothic"/>
                  <w14:uncheckedState w14:val="2610" w14:font="MS Gothic"/>
                </w14:checkbox>
              </w:sdtPr>
              <w:sdtContent>
                <w:r w:rsidR="00D011C8" w:rsidRPr="00DA4B8B">
                  <w:rPr>
                    <w:rFonts w:ascii="Segoe UI Symbol" w:hAnsi="Segoe UI Symbol" w:cs="Segoe UI Symbol"/>
                  </w:rPr>
                  <w:t>☐</w:t>
                </w:r>
              </w:sdtContent>
            </w:sdt>
            <w:r w:rsidR="00D011C8" w:rsidRPr="00DA4B8B">
              <w:t xml:space="preserve"> Yes   </w:t>
            </w:r>
            <w:r w:rsidR="00D011C8">
              <w:t xml:space="preserve">  </w:t>
            </w:r>
            <w:r w:rsidR="00D011C8" w:rsidRPr="0072664B">
              <w:rPr>
                <w:b/>
                <w:bCs/>
                <w:i/>
                <w:iCs/>
              </w:rPr>
              <w:t>Proceed</w:t>
            </w:r>
            <w:r w:rsidR="00D011C8" w:rsidRPr="0072664B">
              <w:rPr>
                <w:i/>
                <w:iCs/>
              </w:rPr>
              <w:t xml:space="preserve"> to </w:t>
            </w:r>
            <w:r w:rsidR="006E44A4">
              <w:rPr>
                <w:i/>
                <w:iCs/>
              </w:rPr>
              <w:t>next question</w:t>
            </w:r>
          </w:p>
          <w:p w14:paraId="6ACBA8B9" w14:textId="77777777" w:rsidR="00D011C8" w:rsidRDefault="00D011C8" w:rsidP="00D011C8">
            <w:pPr>
              <w:pStyle w:val="BodyText"/>
              <w:contextualSpacing/>
            </w:pPr>
          </w:p>
          <w:p w14:paraId="0FB936F1" w14:textId="03934E32" w:rsidR="004649ED" w:rsidRPr="0072664B" w:rsidRDefault="00000000" w:rsidP="00D011C8">
            <w:pPr>
              <w:rPr>
                <w:rFonts w:cstheme="minorHAnsi"/>
              </w:rPr>
            </w:pPr>
            <w:sdt>
              <w:sdtPr>
                <w:id w:val="452060475"/>
                <w14:checkbox>
                  <w14:checked w14:val="0"/>
                  <w14:checkedState w14:val="2612" w14:font="MS Gothic"/>
                  <w14:uncheckedState w14:val="2610" w14:font="MS Gothic"/>
                </w14:checkbox>
              </w:sdtPr>
              <w:sdtContent>
                <w:r w:rsidR="00D011C8" w:rsidRPr="00DA4B8B">
                  <w:rPr>
                    <w:rFonts w:ascii="Segoe UI Symbol" w:hAnsi="Segoe UI Symbol" w:cs="Segoe UI Symbol"/>
                  </w:rPr>
                  <w:t>☐</w:t>
                </w:r>
              </w:sdtContent>
            </w:sdt>
            <w:r w:rsidR="00D011C8" w:rsidRPr="00DA4B8B">
              <w:t xml:space="preserve"> No</w:t>
            </w:r>
            <w:r w:rsidR="00D011C8">
              <w:t xml:space="preserve"> </w:t>
            </w:r>
            <w:r w:rsidR="00D011C8">
              <w:rPr>
                <w:i/>
                <w:iCs/>
              </w:rPr>
              <w:t xml:space="preserve">     </w:t>
            </w:r>
            <w:r w:rsidR="00D011C8" w:rsidRPr="00D011C8">
              <w:rPr>
                <w:b/>
                <w:bCs/>
                <w:i/>
                <w:iCs/>
              </w:rPr>
              <w:t>Proceed</w:t>
            </w:r>
            <w:r w:rsidR="00D011C8">
              <w:rPr>
                <w:i/>
                <w:iCs/>
              </w:rPr>
              <w:t xml:space="preserve"> to </w:t>
            </w:r>
            <w:r w:rsidR="00FE33AA">
              <w:rPr>
                <w:b/>
                <w:bCs/>
                <w:i/>
                <w:iCs/>
              </w:rPr>
              <w:t>Question</w:t>
            </w:r>
            <w:r w:rsidR="00186EF9">
              <w:rPr>
                <w:b/>
                <w:bCs/>
                <w:i/>
                <w:iCs/>
              </w:rPr>
              <w:t xml:space="preserve"> </w:t>
            </w:r>
            <w:r w:rsidR="00427119">
              <w:rPr>
                <w:b/>
                <w:bCs/>
                <w:i/>
                <w:iCs/>
              </w:rPr>
              <w:t>3.4</w:t>
            </w:r>
          </w:p>
        </w:tc>
      </w:tr>
      <w:tr w:rsidR="004649ED" w:rsidRPr="00CD64A6" w14:paraId="3C71A4FE" w14:textId="77777777" w:rsidTr="004649ED">
        <w:trPr>
          <w:trHeight w:val="40"/>
        </w:trPr>
        <w:tc>
          <w:tcPr>
            <w:tcW w:w="567" w:type="dxa"/>
          </w:tcPr>
          <w:p w14:paraId="7AA147A5" w14:textId="2D9B9AF6" w:rsidR="004649ED" w:rsidRPr="0072664B" w:rsidRDefault="00AE2137" w:rsidP="006B1A02">
            <w:pPr>
              <w:rPr>
                <w:rFonts w:cstheme="minorHAnsi"/>
              </w:rPr>
            </w:pPr>
            <w:r>
              <w:rPr>
                <w:rFonts w:cstheme="minorHAnsi"/>
              </w:rPr>
              <w:t>3</w:t>
            </w:r>
            <w:r w:rsidR="004649ED">
              <w:rPr>
                <w:rFonts w:cstheme="minorHAnsi"/>
              </w:rPr>
              <w:t>.2</w:t>
            </w:r>
          </w:p>
        </w:tc>
        <w:tc>
          <w:tcPr>
            <w:tcW w:w="5670" w:type="dxa"/>
          </w:tcPr>
          <w:p w14:paraId="13F8E1FA" w14:textId="17400A81" w:rsidR="004649ED" w:rsidRPr="0072664B" w:rsidRDefault="006E44A4" w:rsidP="006B1A02">
            <w:pPr>
              <w:rPr>
                <w:rFonts w:cstheme="minorHAnsi"/>
              </w:rPr>
            </w:pPr>
            <w:r>
              <w:rPr>
                <w:rFonts w:cstheme="minorHAnsi"/>
              </w:rPr>
              <w:t>Is the</w:t>
            </w:r>
            <w:r w:rsidR="00D011C8">
              <w:rPr>
                <w:rFonts w:cstheme="minorHAnsi"/>
              </w:rPr>
              <w:t xml:space="preserve"> total quantity of dangerous goods </w:t>
            </w:r>
            <w:r>
              <w:rPr>
                <w:rFonts w:cstheme="minorHAnsi"/>
              </w:rPr>
              <w:t xml:space="preserve">in the load </w:t>
            </w:r>
            <w:r w:rsidR="00D011C8">
              <w:rPr>
                <w:rFonts w:cstheme="minorHAnsi"/>
              </w:rPr>
              <w:t>less than 250 kilograms or litres</w:t>
            </w:r>
            <w:r w:rsidR="00082334">
              <w:rPr>
                <w:rFonts w:cstheme="minorHAnsi"/>
              </w:rPr>
              <w:t>?</w:t>
            </w:r>
          </w:p>
        </w:tc>
        <w:tc>
          <w:tcPr>
            <w:tcW w:w="4536" w:type="dxa"/>
          </w:tcPr>
          <w:p w14:paraId="426EC084" w14:textId="4652220F" w:rsidR="00D011C8" w:rsidRPr="006E44A4" w:rsidRDefault="00000000" w:rsidP="00D011C8">
            <w:pPr>
              <w:pStyle w:val="BodyText"/>
              <w:contextualSpacing/>
            </w:pPr>
            <w:sdt>
              <w:sdtPr>
                <w:id w:val="2081563280"/>
                <w14:checkbox>
                  <w14:checked w14:val="0"/>
                  <w14:checkedState w14:val="2612" w14:font="MS Gothic"/>
                  <w14:uncheckedState w14:val="2610" w14:font="MS Gothic"/>
                </w14:checkbox>
              </w:sdtPr>
              <w:sdtContent>
                <w:r w:rsidR="00D011C8" w:rsidRPr="00DA4B8B">
                  <w:rPr>
                    <w:rFonts w:ascii="Segoe UI Symbol" w:hAnsi="Segoe UI Symbol" w:cs="Segoe UI Symbol"/>
                  </w:rPr>
                  <w:t>☐</w:t>
                </w:r>
              </w:sdtContent>
            </w:sdt>
            <w:r w:rsidR="00D011C8" w:rsidRPr="00DA4B8B">
              <w:t xml:space="preserve"> Yes   </w:t>
            </w:r>
            <w:r w:rsidR="00D011C8">
              <w:t xml:space="preserve">  </w:t>
            </w:r>
            <w:r w:rsidR="00D011C8" w:rsidRPr="0072664B">
              <w:rPr>
                <w:b/>
                <w:bCs/>
                <w:i/>
                <w:iCs/>
              </w:rPr>
              <w:t>Proceed</w:t>
            </w:r>
            <w:r w:rsidR="00D011C8" w:rsidRPr="0072664B">
              <w:rPr>
                <w:i/>
                <w:iCs/>
              </w:rPr>
              <w:t xml:space="preserve"> to </w:t>
            </w:r>
            <w:r w:rsidR="006E44A4">
              <w:rPr>
                <w:i/>
                <w:iCs/>
              </w:rPr>
              <w:t>next question</w:t>
            </w:r>
          </w:p>
          <w:p w14:paraId="2DDC676A" w14:textId="77777777" w:rsidR="00D011C8" w:rsidRDefault="00D011C8" w:rsidP="00D011C8">
            <w:pPr>
              <w:pStyle w:val="BodyText"/>
              <w:contextualSpacing/>
            </w:pPr>
          </w:p>
          <w:p w14:paraId="4E01F71B" w14:textId="2DF212F0" w:rsidR="004649ED" w:rsidRPr="0072664B" w:rsidRDefault="00000000" w:rsidP="00D011C8">
            <w:pPr>
              <w:rPr>
                <w:rFonts w:cstheme="minorHAnsi"/>
              </w:rPr>
            </w:pPr>
            <w:sdt>
              <w:sdtPr>
                <w:id w:val="1093509133"/>
                <w14:checkbox>
                  <w14:checked w14:val="0"/>
                  <w14:checkedState w14:val="2612" w14:font="MS Gothic"/>
                  <w14:uncheckedState w14:val="2610" w14:font="MS Gothic"/>
                </w14:checkbox>
              </w:sdtPr>
              <w:sdtContent>
                <w:r w:rsidR="00D011C8" w:rsidRPr="00DA4B8B">
                  <w:rPr>
                    <w:rFonts w:ascii="Segoe UI Symbol" w:hAnsi="Segoe UI Symbol" w:cs="Segoe UI Symbol"/>
                  </w:rPr>
                  <w:t>☐</w:t>
                </w:r>
              </w:sdtContent>
            </w:sdt>
            <w:r w:rsidR="00D011C8" w:rsidRPr="00DA4B8B">
              <w:t xml:space="preserve"> No</w:t>
            </w:r>
            <w:r w:rsidR="00D011C8">
              <w:t xml:space="preserve"> </w:t>
            </w:r>
            <w:r w:rsidR="00D011C8">
              <w:rPr>
                <w:i/>
                <w:iCs/>
              </w:rPr>
              <w:t xml:space="preserve">     </w:t>
            </w:r>
            <w:r w:rsidR="00E35795">
              <w:rPr>
                <w:i/>
                <w:iCs/>
              </w:rPr>
              <w:t xml:space="preserve"> </w:t>
            </w:r>
            <w:r w:rsidR="00FF7558" w:rsidRPr="00FF7558">
              <w:rPr>
                <w:b/>
                <w:bCs/>
                <w:i/>
                <w:iCs/>
              </w:rPr>
              <w:t>Proceed</w:t>
            </w:r>
            <w:r w:rsidR="00FF7558">
              <w:rPr>
                <w:i/>
                <w:iCs/>
              </w:rPr>
              <w:t xml:space="preserve"> to </w:t>
            </w:r>
            <w:r w:rsidR="00FF7558" w:rsidRPr="00FF7558">
              <w:rPr>
                <w:b/>
                <w:bCs/>
                <w:i/>
                <w:iCs/>
              </w:rPr>
              <w:t>Checklist Part 4.</w:t>
            </w:r>
          </w:p>
        </w:tc>
      </w:tr>
      <w:tr w:rsidR="004649ED" w:rsidRPr="00CD64A6" w14:paraId="28EEEB7F" w14:textId="77777777" w:rsidTr="004649ED">
        <w:trPr>
          <w:trHeight w:val="40"/>
        </w:trPr>
        <w:tc>
          <w:tcPr>
            <w:tcW w:w="567" w:type="dxa"/>
          </w:tcPr>
          <w:p w14:paraId="20AB943F" w14:textId="732C27EC" w:rsidR="004649ED" w:rsidRPr="0072664B" w:rsidRDefault="00AE2137" w:rsidP="00871A14">
            <w:pPr>
              <w:rPr>
                <w:rFonts w:cstheme="minorHAnsi"/>
              </w:rPr>
            </w:pPr>
            <w:r>
              <w:rPr>
                <w:rFonts w:cstheme="minorHAnsi"/>
              </w:rPr>
              <w:t>3</w:t>
            </w:r>
            <w:r w:rsidR="004649ED">
              <w:rPr>
                <w:rFonts w:cstheme="minorHAnsi"/>
              </w:rPr>
              <w:t>.3</w:t>
            </w:r>
          </w:p>
        </w:tc>
        <w:tc>
          <w:tcPr>
            <w:tcW w:w="5670" w:type="dxa"/>
          </w:tcPr>
          <w:p w14:paraId="44743ADE" w14:textId="12E7C315" w:rsidR="004649ED" w:rsidRPr="0072664B" w:rsidRDefault="006E44A4" w:rsidP="00871A14">
            <w:pPr>
              <w:rPr>
                <w:rFonts w:cstheme="minorHAnsi"/>
              </w:rPr>
            </w:pPr>
            <w:r>
              <w:rPr>
                <w:rFonts w:cstheme="minorHAnsi"/>
              </w:rPr>
              <w:t>Does the total</w:t>
            </w:r>
            <w:r w:rsidR="00D011C8">
              <w:rPr>
                <w:rFonts w:cstheme="minorHAnsi"/>
              </w:rPr>
              <w:t xml:space="preserve"> quantity of any UN Division 2.3 or Packing Group I </w:t>
            </w:r>
            <w:r>
              <w:rPr>
                <w:rFonts w:cstheme="minorHAnsi"/>
              </w:rPr>
              <w:t>items</w:t>
            </w:r>
            <w:r w:rsidR="00490378">
              <w:rPr>
                <w:rFonts w:cstheme="minorHAnsi"/>
              </w:rPr>
              <w:t xml:space="preserve"> </w:t>
            </w:r>
            <w:r>
              <w:rPr>
                <w:rFonts w:cstheme="minorHAnsi"/>
              </w:rPr>
              <w:t>combined</w:t>
            </w:r>
            <w:r w:rsidR="00A423EA">
              <w:rPr>
                <w:rFonts w:cstheme="minorHAnsi"/>
              </w:rPr>
              <w:t xml:space="preserve"> in the load</w:t>
            </w:r>
            <w:r>
              <w:rPr>
                <w:rFonts w:cstheme="minorHAnsi"/>
              </w:rPr>
              <w:t xml:space="preserve"> equal less than 100 litres or kilograms?</w:t>
            </w:r>
          </w:p>
        </w:tc>
        <w:tc>
          <w:tcPr>
            <w:tcW w:w="4536" w:type="dxa"/>
          </w:tcPr>
          <w:p w14:paraId="7A084871" w14:textId="7F065DDE" w:rsidR="006E44A4" w:rsidRPr="006E44A4" w:rsidRDefault="00000000" w:rsidP="006E44A4">
            <w:pPr>
              <w:pStyle w:val="BodyText"/>
              <w:contextualSpacing/>
              <w:rPr>
                <w:b/>
                <w:bCs/>
              </w:rPr>
            </w:pPr>
            <w:sdt>
              <w:sdtPr>
                <w:id w:val="557981700"/>
                <w14:checkbox>
                  <w14:checked w14:val="0"/>
                  <w14:checkedState w14:val="2612" w14:font="MS Gothic"/>
                  <w14:uncheckedState w14:val="2610" w14:font="MS Gothic"/>
                </w14:checkbox>
              </w:sdtPr>
              <w:sdtContent>
                <w:r w:rsidR="006E44A4" w:rsidRPr="00DA4B8B">
                  <w:rPr>
                    <w:rFonts w:ascii="Segoe UI Symbol" w:hAnsi="Segoe UI Symbol" w:cs="Segoe UI Symbol"/>
                  </w:rPr>
                  <w:t>☐</w:t>
                </w:r>
              </w:sdtContent>
            </w:sdt>
            <w:r w:rsidR="006E44A4" w:rsidRPr="00DA4B8B">
              <w:t xml:space="preserve"> Yes   </w:t>
            </w:r>
            <w:r w:rsidR="006E44A4">
              <w:t xml:space="preserve">  </w:t>
            </w:r>
            <w:r w:rsidR="006E44A4" w:rsidRPr="0072664B">
              <w:rPr>
                <w:b/>
                <w:bCs/>
                <w:i/>
                <w:iCs/>
              </w:rPr>
              <w:t>Proceed</w:t>
            </w:r>
            <w:r w:rsidR="006E44A4" w:rsidRPr="0072664B">
              <w:rPr>
                <w:i/>
                <w:iCs/>
              </w:rPr>
              <w:t xml:space="preserve"> to </w:t>
            </w:r>
            <w:r w:rsidR="00E35795">
              <w:rPr>
                <w:b/>
                <w:bCs/>
                <w:i/>
                <w:iCs/>
              </w:rPr>
              <w:t xml:space="preserve">Instruction </w:t>
            </w:r>
            <w:r w:rsidR="00E7738A">
              <w:rPr>
                <w:b/>
                <w:bCs/>
                <w:i/>
                <w:iCs/>
              </w:rPr>
              <w:t>3</w:t>
            </w:r>
          </w:p>
          <w:p w14:paraId="2AD0195A" w14:textId="77777777" w:rsidR="006E44A4" w:rsidRDefault="006E44A4" w:rsidP="006E44A4">
            <w:pPr>
              <w:pStyle w:val="BodyText"/>
              <w:contextualSpacing/>
            </w:pPr>
          </w:p>
          <w:p w14:paraId="3A033AAE" w14:textId="0595169B" w:rsidR="004649ED" w:rsidRPr="0072664B" w:rsidRDefault="00000000" w:rsidP="006E44A4">
            <w:pPr>
              <w:rPr>
                <w:rFonts w:cstheme="minorHAnsi"/>
              </w:rPr>
            </w:pPr>
            <w:sdt>
              <w:sdtPr>
                <w:id w:val="-1900512366"/>
                <w14:checkbox>
                  <w14:checked w14:val="0"/>
                  <w14:checkedState w14:val="2612" w14:font="MS Gothic"/>
                  <w14:uncheckedState w14:val="2610" w14:font="MS Gothic"/>
                </w14:checkbox>
              </w:sdtPr>
              <w:sdtContent>
                <w:r w:rsidR="006E44A4" w:rsidRPr="00DA4B8B">
                  <w:rPr>
                    <w:rFonts w:ascii="Segoe UI Symbol" w:hAnsi="Segoe UI Symbol" w:cs="Segoe UI Symbol"/>
                  </w:rPr>
                  <w:t>☐</w:t>
                </w:r>
              </w:sdtContent>
            </w:sdt>
            <w:r w:rsidR="006E44A4" w:rsidRPr="00DA4B8B">
              <w:t xml:space="preserve"> No</w:t>
            </w:r>
            <w:r w:rsidR="006E44A4">
              <w:t xml:space="preserve"> </w:t>
            </w:r>
            <w:r w:rsidR="006E44A4">
              <w:rPr>
                <w:i/>
                <w:iCs/>
              </w:rPr>
              <w:t xml:space="preserve">     </w:t>
            </w:r>
            <w:r w:rsidR="00E35795">
              <w:rPr>
                <w:i/>
                <w:iCs/>
              </w:rPr>
              <w:t xml:space="preserve"> Load is </w:t>
            </w:r>
            <w:r w:rsidR="00E35795" w:rsidRPr="00E35795">
              <w:rPr>
                <w:b/>
                <w:bCs/>
                <w:i/>
                <w:iCs/>
              </w:rPr>
              <w:t>not</w:t>
            </w:r>
            <w:r w:rsidR="00E35795">
              <w:rPr>
                <w:i/>
                <w:iCs/>
              </w:rPr>
              <w:t xml:space="preserve"> considered a tool of trade. </w:t>
            </w:r>
            <w:r w:rsidR="00E35795" w:rsidRPr="00D011C8">
              <w:rPr>
                <w:b/>
                <w:bCs/>
                <w:i/>
                <w:iCs/>
              </w:rPr>
              <w:t>Proceed</w:t>
            </w:r>
            <w:r w:rsidR="00E35795">
              <w:rPr>
                <w:i/>
                <w:iCs/>
              </w:rPr>
              <w:t xml:space="preserve"> to </w:t>
            </w:r>
            <w:r w:rsidR="00E35795">
              <w:rPr>
                <w:b/>
                <w:bCs/>
                <w:i/>
                <w:iCs/>
              </w:rPr>
              <w:t xml:space="preserve">Checklist </w:t>
            </w:r>
            <w:r w:rsidR="004D4A82">
              <w:rPr>
                <w:b/>
                <w:bCs/>
                <w:i/>
                <w:iCs/>
              </w:rPr>
              <w:t>Part 4</w:t>
            </w:r>
          </w:p>
        </w:tc>
      </w:tr>
      <w:tr w:rsidR="006E44A4" w:rsidRPr="00CD64A6" w14:paraId="56638083" w14:textId="77777777" w:rsidTr="004649ED">
        <w:trPr>
          <w:trHeight w:val="40"/>
        </w:trPr>
        <w:tc>
          <w:tcPr>
            <w:tcW w:w="567" w:type="dxa"/>
          </w:tcPr>
          <w:p w14:paraId="6C34B9C2" w14:textId="48F4F1B6" w:rsidR="006E44A4" w:rsidRPr="001B3206" w:rsidRDefault="00AE2137" w:rsidP="00871A14">
            <w:pPr>
              <w:rPr>
                <w:rFonts w:cstheme="minorHAnsi"/>
              </w:rPr>
            </w:pPr>
            <w:r w:rsidRPr="001B3206">
              <w:rPr>
                <w:rFonts w:cstheme="minorHAnsi"/>
              </w:rPr>
              <w:lastRenderedPageBreak/>
              <w:t>3</w:t>
            </w:r>
            <w:r w:rsidR="006E44A4" w:rsidRPr="001B3206">
              <w:rPr>
                <w:rFonts w:cstheme="minorHAnsi"/>
              </w:rPr>
              <w:t>.4</w:t>
            </w:r>
          </w:p>
        </w:tc>
        <w:tc>
          <w:tcPr>
            <w:tcW w:w="5670" w:type="dxa"/>
          </w:tcPr>
          <w:p w14:paraId="3DC73B3E" w14:textId="3A141157" w:rsidR="006E44A4" w:rsidRPr="001B3206" w:rsidRDefault="006E44A4" w:rsidP="00871A14">
            <w:pPr>
              <w:rPr>
                <w:rFonts w:cstheme="minorHAnsi"/>
              </w:rPr>
            </w:pPr>
            <w:r w:rsidRPr="001B3206">
              <w:rPr>
                <w:rFonts w:cstheme="minorHAnsi"/>
              </w:rPr>
              <w:t>Is the total quantity of dangerous goods less than 500 kilograms or litres?</w:t>
            </w:r>
          </w:p>
        </w:tc>
        <w:tc>
          <w:tcPr>
            <w:tcW w:w="4536" w:type="dxa"/>
          </w:tcPr>
          <w:p w14:paraId="76C9F846" w14:textId="246C651E" w:rsidR="006E44A4" w:rsidRPr="001B3206" w:rsidRDefault="00000000" w:rsidP="006E44A4">
            <w:pPr>
              <w:pStyle w:val="BodyText"/>
              <w:contextualSpacing/>
              <w:rPr>
                <w:b/>
                <w:bCs/>
              </w:rPr>
            </w:pPr>
            <w:sdt>
              <w:sdtPr>
                <w:id w:val="1078560310"/>
                <w14:checkbox>
                  <w14:checked w14:val="0"/>
                  <w14:checkedState w14:val="2612" w14:font="MS Gothic"/>
                  <w14:uncheckedState w14:val="2610" w14:font="MS Gothic"/>
                </w14:checkbox>
              </w:sdtPr>
              <w:sdtContent>
                <w:r w:rsidR="006E44A4" w:rsidRPr="001B3206">
                  <w:rPr>
                    <w:rFonts w:ascii="Segoe UI Symbol" w:hAnsi="Segoe UI Symbol" w:cs="Segoe UI Symbol"/>
                  </w:rPr>
                  <w:t>☐</w:t>
                </w:r>
              </w:sdtContent>
            </w:sdt>
            <w:r w:rsidR="006E44A4" w:rsidRPr="001B3206">
              <w:t xml:space="preserve"> Yes     </w:t>
            </w:r>
            <w:r w:rsidR="006E44A4" w:rsidRPr="001B3206">
              <w:rPr>
                <w:b/>
                <w:bCs/>
                <w:i/>
                <w:iCs/>
              </w:rPr>
              <w:t>Proceed</w:t>
            </w:r>
            <w:r w:rsidR="006E44A4" w:rsidRPr="001B3206">
              <w:rPr>
                <w:i/>
                <w:iCs/>
              </w:rPr>
              <w:t xml:space="preserve"> to </w:t>
            </w:r>
            <w:r w:rsidR="00E35795" w:rsidRPr="001B3206">
              <w:rPr>
                <w:b/>
                <w:bCs/>
                <w:i/>
                <w:iCs/>
              </w:rPr>
              <w:t xml:space="preserve">Instruction </w:t>
            </w:r>
            <w:r w:rsidR="00E7738A" w:rsidRPr="001B3206">
              <w:rPr>
                <w:b/>
                <w:bCs/>
                <w:i/>
                <w:iCs/>
              </w:rPr>
              <w:t>3</w:t>
            </w:r>
          </w:p>
          <w:p w14:paraId="3D467DA8" w14:textId="77777777" w:rsidR="006E44A4" w:rsidRPr="001B3206" w:rsidRDefault="006E44A4" w:rsidP="006E44A4">
            <w:pPr>
              <w:pStyle w:val="BodyText"/>
              <w:contextualSpacing/>
            </w:pPr>
          </w:p>
          <w:p w14:paraId="1F38856E" w14:textId="0EF4DA1B" w:rsidR="006E44A4" w:rsidRPr="001B3206" w:rsidRDefault="00000000" w:rsidP="006E44A4">
            <w:pPr>
              <w:pStyle w:val="BodyText"/>
              <w:contextualSpacing/>
            </w:pPr>
            <w:sdt>
              <w:sdtPr>
                <w:id w:val="681330758"/>
                <w14:checkbox>
                  <w14:checked w14:val="0"/>
                  <w14:checkedState w14:val="2612" w14:font="MS Gothic"/>
                  <w14:uncheckedState w14:val="2610" w14:font="MS Gothic"/>
                </w14:checkbox>
              </w:sdtPr>
              <w:sdtContent>
                <w:r w:rsidR="006E44A4" w:rsidRPr="001B3206">
                  <w:rPr>
                    <w:rFonts w:ascii="Segoe UI Symbol" w:hAnsi="Segoe UI Symbol" w:cs="Segoe UI Symbol"/>
                  </w:rPr>
                  <w:t>☐</w:t>
                </w:r>
              </w:sdtContent>
            </w:sdt>
            <w:r w:rsidR="006E44A4" w:rsidRPr="001B3206">
              <w:t xml:space="preserve"> No </w:t>
            </w:r>
            <w:r w:rsidR="006E44A4" w:rsidRPr="001B3206">
              <w:rPr>
                <w:i/>
                <w:iCs/>
              </w:rPr>
              <w:t xml:space="preserve">     </w:t>
            </w:r>
            <w:r w:rsidR="00E35795" w:rsidRPr="001B3206">
              <w:rPr>
                <w:i/>
                <w:iCs/>
              </w:rPr>
              <w:t xml:space="preserve">Load is </w:t>
            </w:r>
            <w:r w:rsidR="00E35795" w:rsidRPr="001B3206">
              <w:rPr>
                <w:b/>
                <w:bCs/>
                <w:i/>
                <w:iCs/>
              </w:rPr>
              <w:t>not</w:t>
            </w:r>
            <w:r w:rsidR="00E35795" w:rsidRPr="001B3206">
              <w:rPr>
                <w:i/>
                <w:iCs/>
              </w:rPr>
              <w:t xml:space="preserve"> considered a tool of trade. </w:t>
            </w:r>
            <w:r w:rsidR="00E35795" w:rsidRPr="001B3206">
              <w:rPr>
                <w:b/>
                <w:bCs/>
                <w:i/>
                <w:iCs/>
              </w:rPr>
              <w:t>Proceed</w:t>
            </w:r>
            <w:r w:rsidR="00E35795" w:rsidRPr="001B3206">
              <w:rPr>
                <w:i/>
                <w:iCs/>
              </w:rPr>
              <w:t xml:space="preserve"> to </w:t>
            </w:r>
            <w:r w:rsidR="004C3379" w:rsidRPr="001B3206">
              <w:rPr>
                <w:b/>
                <w:bCs/>
                <w:i/>
                <w:iCs/>
              </w:rPr>
              <w:t>Checklist Part 4</w:t>
            </w:r>
          </w:p>
        </w:tc>
      </w:tr>
      <w:tr w:rsidR="00E35795" w:rsidRPr="00CD64A6" w14:paraId="6ADD2B7B" w14:textId="77777777" w:rsidTr="00922B42">
        <w:trPr>
          <w:trHeight w:val="40"/>
        </w:trPr>
        <w:tc>
          <w:tcPr>
            <w:tcW w:w="10773" w:type="dxa"/>
            <w:gridSpan w:val="3"/>
          </w:tcPr>
          <w:p w14:paraId="5EBC0285" w14:textId="4D824A0F" w:rsidR="00E35795" w:rsidRDefault="00E35795" w:rsidP="006E44A4">
            <w:pPr>
              <w:pStyle w:val="BodyText"/>
              <w:contextualSpacing/>
              <w:rPr>
                <w:rFonts w:cstheme="minorHAnsi"/>
                <w:b/>
                <w:bCs/>
              </w:rPr>
            </w:pPr>
            <w:r>
              <w:rPr>
                <w:rFonts w:cstheme="minorHAnsi"/>
                <w:b/>
                <w:bCs/>
              </w:rPr>
              <w:t xml:space="preserve">Instruction </w:t>
            </w:r>
            <w:r w:rsidR="008A1D11">
              <w:rPr>
                <w:rFonts w:cstheme="minorHAnsi"/>
                <w:b/>
                <w:bCs/>
              </w:rPr>
              <w:t>3</w:t>
            </w:r>
            <w:r>
              <w:rPr>
                <w:rFonts w:cstheme="minorHAnsi"/>
                <w:b/>
                <w:bCs/>
              </w:rPr>
              <w:t>:</w:t>
            </w:r>
          </w:p>
          <w:p w14:paraId="070F0417" w14:textId="77777777" w:rsidR="00E35795" w:rsidRDefault="00E74DB6" w:rsidP="006E44A4">
            <w:pPr>
              <w:pStyle w:val="BodyText"/>
              <w:contextualSpacing/>
              <w:rPr>
                <w:rFonts w:cstheme="minorHAnsi"/>
              </w:rPr>
            </w:pPr>
            <w:r>
              <w:rPr>
                <w:rFonts w:cstheme="minorHAnsi"/>
              </w:rPr>
              <w:t>Goods may be transported as tools of trade provided the following criteria are met:</w:t>
            </w:r>
          </w:p>
          <w:p w14:paraId="1B53C9C4" w14:textId="52A05621" w:rsidR="00E74DB6" w:rsidRPr="00E74DB6" w:rsidRDefault="00E74DB6" w:rsidP="00E74DB6">
            <w:pPr>
              <w:pStyle w:val="BodyText"/>
              <w:numPr>
                <w:ilvl w:val="0"/>
                <w:numId w:val="26"/>
              </w:numPr>
              <w:contextualSpacing/>
            </w:pPr>
            <w:r>
              <w:rPr>
                <w:rFonts w:cstheme="minorHAnsi"/>
              </w:rPr>
              <w:t>They are packaged appropriately in suitable containers.</w:t>
            </w:r>
          </w:p>
          <w:p w14:paraId="0738C987" w14:textId="22FA8B67" w:rsidR="00E74DB6" w:rsidRDefault="00E74DB6" w:rsidP="00E74DB6">
            <w:pPr>
              <w:pStyle w:val="BodyText"/>
              <w:numPr>
                <w:ilvl w:val="0"/>
                <w:numId w:val="26"/>
              </w:numPr>
              <w:contextualSpacing/>
            </w:pPr>
            <w:r>
              <w:t>They are appropriately labelled and marked.</w:t>
            </w:r>
          </w:p>
          <w:p w14:paraId="673406FE" w14:textId="77777777" w:rsidR="00E74DB6" w:rsidRDefault="00BA4D71" w:rsidP="00E74DB6">
            <w:pPr>
              <w:pStyle w:val="BodyText"/>
              <w:numPr>
                <w:ilvl w:val="0"/>
                <w:numId w:val="26"/>
              </w:numPr>
              <w:contextualSpacing/>
            </w:pPr>
            <w:r>
              <w:t>Loads are appropriately loaded and secured and meet any additional requirements outlined in the SDS</w:t>
            </w:r>
          </w:p>
          <w:p w14:paraId="584D853D" w14:textId="6E60D784" w:rsidR="00B664E8" w:rsidRDefault="00B664E8" w:rsidP="00E74DB6">
            <w:pPr>
              <w:pStyle w:val="BodyText"/>
              <w:numPr>
                <w:ilvl w:val="0"/>
                <w:numId w:val="26"/>
              </w:numPr>
              <w:contextualSpacing/>
            </w:pPr>
            <w:r>
              <w:t>If the load contains a total quantity of dangerous goods of UN Class 3, 4, 5, or 6</w:t>
            </w:r>
            <w:r w:rsidR="006A4AFC">
              <w:t xml:space="preserve"> of more than 250 Kg or Litres, the load must not be transported in the passenger </w:t>
            </w:r>
            <w:r w:rsidR="00AF467F">
              <w:t>compartment,</w:t>
            </w:r>
            <w:r w:rsidR="006A4AFC">
              <w:t xml:space="preserve"> or any other </w:t>
            </w:r>
            <w:r w:rsidR="009258F2">
              <w:t>enclosed space not separated from the passenger compartment</w:t>
            </w:r>
          </w:p>
          <w:p w14:paraId="09826805" w14:textId="380C9835" w:rsidR="009258F2" w:rsidRPr="00E35795" w:rsidRDefault="009258F2" w:rsidP="00E74DB6">
            <w:pPr>
              <w:pStyle w:val="BodyText"/>
              <w:numPr>
                <w:ilvl w:val="0"/>
                <w:numId w:val="26"/>
              </w:numPr>
              <w:contextualSpacing/>
            </w:pPr>
            <w:r>
              <w:t xml:space="preserve">If the load </w:t>
            </w:r>
            <w:r w:rsidR="00FF7205">
              <w:t>contains a total quantity of more than 50 kg or litres of dangerous goods division 2.1</w:t>
            </w:r>
            <w:r w:rsidR="00AF467F">
              <w:t>, division 2.3 and Packing Group I, the load must not be transported in the passenger compartment, or any other enclosed space not separated from the passenger compartment</w:t>
            </w:r>
          </w:p>
        </w:tc>
      </w:tr>
      <w:tr w:rsidR="00871A14" w:rsidRPr="00CD64A6" w14:paraId="09B0719F" w14:textId="77777777" w:rsidTr="00315B74">
        <w:trPr>
          <w:trHeight w:val="40"/>
        </w:trPr>
        <w:tc>
          <w:tcPr>
            <w:tcW w:w="10773" w:type="dxa"/>
            <w:gridSpan w:val="3"/>
            <w:shd w:val="clear" w:color="auto" w:fill="D9D9D9" w:themeFill="background1" w:themeFillShade="D9"/>
          </w:tcPr>
          <w:p w14:paraId="70CD2925" w14:textId="189BB4D9" w:rsidR="00871A14" w:rsidRPr="0072664B" w:rsidRDefault="00BA4D71" w:rsidP="00871A14">
            <w:pPr>
              <w:rPr>
                <w:rFonts w:cstheme="minorHAnsi"/>
              </w:rPr>
            </w:pPr>
            <w:r>
              <w:rPr>
                <w:rFonts w:cstheme="minorHAnsi"/>
                <w:b/>
                <w:bCs/>
              </w:rPr>
              <w:t xml:space="preserve">Checklist Part </w:t>
            </w:r>
            <w:r w:rsidR="00C1694D">
              <w:rPr>
                <w:rFonts w:cstheme="minorHAnsi"/>
                <w:b/>
                <w:bCs/>
              </w:rPr>
              <w:t>4</w:t>
            </w:r>
            <w:r w:rsidR="006262AF">
              <w:rPr>
                <w:rFonts w:cstheme="minorHAnsi"/>
                <w:b/>
                <w:bCs/>
              </w:rPr>
              <w:t xml:space="preserve"> – Exempt Transport</w:t>
            </w:r>
          </w:p>
        </w:tc>
      </w:tr>
      <w:bookmarkEnd w:id="1"/>
      <w:tr w:rsidR="00B708AB" w:rsidRPr="00CD64A6" w14:paraId="3BFD9834" w14:textId="77777777" w:rsidTr="00B708AB">
        <w:trPr>
          <w:trHeight w:val="40"/>
        </w:trPr>
        <w:tc>
          <w:tcPr>
            <w:tcW w:w="567" w:type="dxa"/>
          </w:tcPr>
          <w:p w14:paraId="48B63742" w14:textId="459DB61A" w:rsidR="00B708AB" w:rsidRPr="00183618" w:rsidRDefault="00C1694D" w:rsidP="00B708AB">
            <w:pPr>
              <w:pStyle w:val="TableParagraph"/>
              <w:rPr>
                <w:rFonts w:asciiTheme="minorHAnsi" w:hAnsiTheme="minorHAnsi" w:cstheme="minorHAnsi"/>
              </w:rPr>
            </w:pPr>
            <w:r w:rsidRPr="00183618">
              <w:rPr>
                <w:rFonts w:asciiTheme="minorHAnsi" w:hAnsiTheme="minorHAnsi" w:cstheme="minorHAnsi"/>
              </w:rPr>
              <w:t>4</w:t>
            </w:r>
            <w:r w:rsidR="00B708AB" w:rsidRPr="00183618">
              <w:rPr>
                <w:rFonts w:asciiTheme="minorHAnsi" w:hAnsiTheme="minorHAnsi" w:cstheme="minorHAnsi"/>
              </w:rPr>
              <w:t>.1</w:t>
            </w:r>
          </w:p>
        </w:tc>
        <w:tc>
          <w:tcPr>
            <w:tcW w:w="5670" w:type="dxa"/>
          </w:tcPr>
          <w:p w14:paraId="67B03B02" w14:textId="571CF65F" w:rsidR="00B708AB" w:rsidRDefault="00B708AB" w:rsidP="00B708AB">
            <w:r w:rsidRPr="2FF7E9AB">
              <w:t xml:space="preserve">Does the load contain dangerous goods of a </w:t>
            </w:r>
            <w:r w:rsidRPr="2FF7E9AB">
              <w:rPr>
                <w:b/>
              </w:rPr>
              <w:t>total quantity</w:t>
            </w:r>
            <w:r w:rsidRPr="2FF7E9AB">
              <w:t xml:space="preserve"> of </w:t>
            </w:r>
            <w:r w:rsidRPr="2FF7E9AB">
              <w:rPr>
                <w:b/>
              </w:rPr>
              <w:t>60</w:t>
            </w:r>
            <w:r w:rsidRPr="2FF7E9AB">
              <w:t xml:space="preserve"> kilograms or litres or more </w:t>
            </w:r>
            <w:r w:rsidRPr="2FF7E9AB">
              <w:rPr>
                <w:b/>
              </w:rPr>
              <w:t>and any</w:t>
            </w:r>
            <w:r w:rsidRPr="2FF7E9AB">
              <w:t xml:space="preserve"> of those dangerous goods are the following</w:t>
            </w:r>
            <w:r w:rsidR="66B1BF3D" w:rsidRPr="2FF7E9AB">
              <w:t>?</w:t>
            </w:r>
            <w:r w:rsidRPr="2FF7E9AB">
              <w:t>:</w:t>
            </w:r>
          </w:p>
          <w:p w14:paraId="6ED4B9AE" w14:textId="77777777" w:rsidR="00B708AB" w:rsidRDefault="00B708AB" w:rsidP="00B708AB">
            <w:pPr>
              <w:pStyle w:val="ListParagraph"/>
              <w:numPr>
                <w:ilvl w:val="0"/>
                <w:numId w:val="26"/>
              </w:numPr>
              <w:rPr>
                <w:rFonts w:cstheme="minorHAnsi"/>
              </w:rPr>
            </w:pPr>
            <w:r>
              <w:rPr>
                <w:rFonts w:cstheme="minorHAnsi"/>
              </w:rPr>
              <w:t>UN Division 2.1 (not including aerosols)</w:t>
            </w:r>
          </w:p>
          <w:p w14:paraId="71E42F03" w14:textId="77777777" w:rsidR="00B708AB" w:rsidRDefault="00B708AB" w:rsidP="00B708AB">
            <w:pPr>
              <w:pStyle w:val="ListParagraph"/>
              <w:numPr>
                <w:ilvl w:val="0"/>
                <w:numId w:val="26"/>
              </w:numPr>
              <w:rPr>
                <w:rFonts w:cstheme="minorHAnsi"/>
              </w:rPr>
            </w:pPr>
            <w:r>
              <w:rPr>
                <w:rFonts w:cstheme="minorHAnsi"/>
              </w:rPr>
              <w:t>UN Division 2.3</w:t>
            </w:r>
          </w:p>
          <w:p w14:paraId="59EC6805" w14:textId="77777777" w:rsidR="00B708AB" w:rsidRPr="00D60A78" w:rsidRDefault="00B708AB" w:rsidP="00B708AB">
            <w:pPr>
              <w:pStyle w:val="ListParagraph"/>
              <w:numPr>
                <w:ilvl w:val="0"/>
                <w:numId w:val="26"/>
              </w:numPr>
              <w:rPr>
                <w:rFonts w:cstheme="minorHAnsi"/>
              </w:rPr>
            </w:pPr>
            <w:r>
              <w:rPr>
                <w:rFonts w:cstheme="minorHAnsi"/>
              </w:rPr>
              <w:t>Packing Group I</w:t>
            </w:r>
          </w:p>
          <w:p w14:paraId="12353002" w14:textId="484CE33B" w:rsidR="00B708AB" w:rsidRPr="0072664B" w:rsidRDefault="00B708AB" w:rsidP="00B708AB">
            <w:pPr>
              <w:pStyle w:val="TableParagraph"/>
              <w:rPr>
                <w:rFonts w:asciiTheme="minorHAnsi" w:hAnsiTheme="minorHAnsi" w:cstheme="minorHAnsi"/>
              </w:rPr>
            </w:pPr>
          </w:p>
        </w:tc>
        <w:tc>
          <w:tcPr>
            <w:tcW w:w="4536" w:type="dxa"/>
          </w:tcPr>
          <w:p w14:paraId="5D5F713D" w14:textId="0C147F45" w:rsidR="00B708AB" w:rsidRDefault="00000000" w:rsidP="00B708AB">
            <w:pPr>
              <w:pStyle w:val="BodyText"/>
              <w:contextualSpacing/>
            </w:pPr>
            <w:sdt>
              <w:sdtPr>
                <w:id w:val="-847093431"/>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Yes   </w:t>
            </w:r>
            <w:r w:rsidR="00B708AB">
              <w:t xml:space="preserve">  </w:t>
            </w:r>
            <w:r w:rsidR="00B708AB" w:rsidRPr="0072664B">
              <w:rPr>
                <w:b/>
                <w:bCs/>
                <w:i/>
                <w:iCs/>
              </w:rPr>
              <w:t>Proceed</w:t>
            </w:r>
            <w:r w:rsidR="00B708AB" w:rsidRPr="0072664B">
              <w:rPr>
                <w:i/>
                <w:iCs/>
              </w:rPr>
              <w:t xml:space="preserve"> to </w:t>
            </w:r>
            <w:r w:rsidR="006D27D1">
              <w:rPr>
                <w:b/>
                <w:bCs/>
                <w:i/>
                <w:iCs/>
              </w:rPr>
              <w:t>Instruction 5</w:t>
            </w:r>
            <w:r w:rsidR="00B708AB" w:rsidRPr="0072664B">
              <w:t>.</w:t>
            </w:r>
            <w:r w:rsidR="00B708AB" w:rsidRPr="00DA4B8B">
              <w:t xml:space="preserve">  </w:t>
            </w:r>
          </w:p>
          <w:p w14:paraId="318820CE" w14:textId="77777777" w:rsidR="00B708AB" w:rsidRDefault="00B708AB" w:rsidP="00B708AB">
            <w:pPr>
              <w:pStyle w:val="BodyText"/>
              <w:contextualSpacing/>
            </w:pPr>
          </w:p>
          <w:p w14:paraId="1D7F6976" w14:textId="4E5F4B0A" w:rsidR="00B708AB" w:rsidRPr="0072664B" w:rsidRDefault="00000000" w:rsidP="00B708AB">
            <w:pPr>
              <w:rPr>
                <w:rFonts w:cstheme="minorHAnsi"/>
              </w:rPr>
            </w:pPr>
            <w:sdt>
              <w:sdtPr>
                <w:id w:val="-2005191514"/>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No</w:t>
            </w:r>
            <w:r w:rsidR="00B708AB">
              <w:t xml:space="preserve"> </w:t>
            </w:r>
            <w:r w:rsidR="00B708AB">
              <w:rPr>
                <w:i/>
                <w:iCs/>
              </w:rPr>
              <w:t xml:space="preserve">     </w:t>
            </w:r>
            <w:r w:rsidR="00B708AB" w:rsidRPr="003061C9">
              <w:rPr>
                <w:b/>
                <w:bCs/>
                <w:i/>
                <w:iCs/>
              </w:rPr>
              <w:t>Proceed</w:t>
            </w:r>
            <w:r w:rsidR="00B708AB">
              <w:rPr>
                <w:i/>
                <w:iCs/>
              </w:rPr>
              <w:t xml:space="preserve"> to </w:t>
            </w:r>
            <w:r w:rsidR="00B708AB" w:rsidRPr="003061C9">
              <w:rPr>
                <w:b/>
                <w:bCs/>
                <w:i/>
                <w:iCs/>
              </w:rPr>
              <w:t>next question</w:t>
            </w:r>
            <w:r w:rsidR="00B708AB">
              <w:rPr>
                <w:b/>
                <w:bCs/>
                <w:i/>
                <w:iCs/>
              </w:rPr>
              <w:t>.</w:t>
            </w:r>
          </w:p>
        </w:tc>
      </w:tr>
      <w:tr w:rsidR="00B708AB" w:rsidRPr="00CD64A6" w14:paraId="46217F91" w14:textId="77777777" w:rsidTr="00B708AB">
        <w:trPr>
          <w:trHeight w:val="40"/>
        </w:trPr>
        <w:tc>
          <w:tcPr>
            <w:tcW w:w="567" w:type="dxa"/>
          </w:tcPr>
          <w:p w14:paraId="6C9F154B" w14:textId="515F6CAB" w:rsidR="00B708AB" w:rsidRPr="0072664B" w:rsidRDefault="00C1694D" w:rsidP="00B708AB">
            <w:pPr>
              <w:rPr>
                <w:rFonts w:cstheme="minorHAnsi"/>
              </w:rPr>
            </w:pPr>
            <w:r>
              <w:rPr>
                <w:rFonts w:cstheme="minorHAnsi"/>
              </w:rPr>
              <w:t>4</w:t>
            </w:r>
            <w:r w:rsidR="00B708AB" w:rsidRPr="0075331F">
              <w:rPr>
                <w:rFonts w:cstheme="minorHAnsi"/>
              </w:rPr>
              <w:t>.</w:t>
            </w:r>
            <w:r w:rsidR="00B708AB">
              <w:rPr>
                <w:rFonts w:cstheme="minorHAnsi"/>
              </w:rPr>
              <w:t>2</w:t>
            </w:r>
          </w:p>
        </w:tc>
        <w:tc>
          <w:tcPr>
            <w:tcW w:w="5670" w:type="dxa"/>
          </w:tcPr>
          <w:p w14:paraId="672C9D9A" w14:textId="21187F53" w:rsidR="00B708AB" w:rsidRPr="00F947A0" w:rsidRDefault="00B708AB" w:rsidP="00B708AB">
            <w:pPr>
              <w:rPr>
                <w:rFonts w:cstheme="minorHAnsi"/>
              </w:rPr>
            </w:pPr>
            <w:r>
              <w:rPr>
                <w:rFonts w:cstheme="minorHAnsi"/>
              </w:rPr>
              <w:t xml:space="preserve">Does the load contain a </w:t>
            </w:r>
            <w:r w:rsidRPr="003179EF">
              <w:rPr>
                <w:rFonts w:cstheme="minorHAnsi"/>
                <w:b/>
                <w:bCs/>
              </w:rPr>
              <w:t>total combined quantity</w:t>
            </w:r>
            <w:r>
              <w:rPr>
                <w:rFonts w:cstheme="minorHAnsi"/>
              </w:rPr>
              <w:t xml:space="preserve"> of dangerous goods of </w:t>
            </w:r>
            <w:r w:rsidRPr="006D0D7F">
              <w:rPr>
                <w:rFonts w:cstheme="minorHAnsi"/>
                <w:b/>
                <w:bCs/>
              </w:rPr>
              <w:t>250</w:t>
            </w:r>
            <w:r>
              <w:rPr>
                <w:rFonts w:cstheme="minorHAnsi"/>
              </w:rPr>
              <w:t xml:space="preserve"> kilograms or litres or mor</w:t>
            </w:r>
            <w:r w:rsidR="005440F0">
              <w:rPr>
                <w:rFonts w:cstheme="minorHAnsi"/>
              </w:rPr>
              <w:t>e</w:t>
            </w:r>
            <w:r>
              <w:rPr>
                <w:rFonts w:cstheme="minorHAnsi"/>
              </w:rPr>
              <w:t>?</w:t>
            </w:r>
          </w:p>
          <w:p w14:paraId="3B5ADA5E" w14:textId="676D7143" w:rsidR="00B708AB" w:rsidRPr="0072664B" w:rsidRDefault="00B708AB" w:rsidP="00B708AB">
            <w:pPr>
              <w:rPr>
                <w:rFonts w:cstheme="minorHAnsi"/>
              </w:rPr>
            </w:pPr>
          </w:p>
        </w:tc>
        <w:tc>
          <w:tcPr>
            <w:tcW w:w="4536" w:type="dxa"/>
          </w:tcPr>
          <w:p w14:paraId="35A71A14" w14:textId="658A728D" w:rsidR="00B708AB" w:rsidRDefault="00000000" w:rsidP="00B708AB">
            <w:pPr>
              <w:pStyle w:val="BodyText"/>
              <w:contextualSpacing/>
            </w:pPr>
            <w:sdt>
              <w:sdtPr>
                <w:id w:val="350531224"/>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Yes   </w:t>
            </w:r>
            <w:r w:rsidR="00B708AB">
              <w:t xml:space="preserve">  </w:t>
            </w:r>
            <w:r w:rsidR="00B708AB" w:rsidRPr="0072664B">
              <w:rPr>
                <w:b/>
                <w:bCs/>
                <w:i/>
                <w:iCs/>
              </w:rPr>
              <w:t>Proceed</w:t>
            </w:r>
            <w:r w:rsidR="00B708AB" w:rsidRPr="0072664B">
              <w:rPr>
                <w:i/>
                <w:iCs/>
              </w:rPr>
              <w:t xml:space="preserve"> to </w:t>
            </w:r>
            <w:r w:rsidR="006D27D1">
              <w:rPr>
                <w:b/>
                <w:bCs/>
                <w:i/>
                <w:iCs/>
              </w:rPr>
              <w:t>Instruction 5.</w:t>
            </w:r>
            <w:r w:rsidR="00B708AB" w:rsidRPr="00DA4B8B">
              <w:t xml:space="preserve"> </w:t>
            </w:r>
          </w:p>
          <w:p w14:paraId="66A031C7" w14:textId="77777777" w:rsidR="00B708AB" w:rsidRDefault="00B708AB" w:rsidP="00B708AB">
            <w:pPr>
              <w:pStyle w:val="BodyText"/>
              <w:contextualSpacing/>
            </w:pPr>
          </w:p>
          <w:p w14:paraId="27781DF1" w14:textId="2AA28832" w:rsidR="00B708AB" w:rsidRPr="0072664B" w:rsidRDefault="00000000" w:rsidP="00B708AB">
            <w:pPr>
              <w:rPr>
                <w:rFonts w:cstheme="minorHAnsi"/>
              </w:rPr>
            </w:pPr>
            <w:sdt>
              <w:sdtPr>
                <w:id w:val="1371114516"/>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No</w:t>
            </w:r>
            <w:r w:rsidR="00B708AB">
              <w:t xml:space="preserve"> </w:t>
            </w:r>
            <w:r w:rsidR="00B708AB">
              <w:rPr>
                <w:i/>
                <w:iCs/>
              </w:rPr>
              <w:t xml:space="preserve">     </w:t>
            </w:r>
            <w:r w:rsidR="00B708AB" w:rsidRPr="003061C9">
              <w:rPr>
                <w:b/>
                <w:bCs/>
                <w:i/>
                <w:iCs/>
              </w:rPr>
              <w:t>Proceed</w:t>
            </w:r>
            <w:r w:rsidR="00B708AB">
              <w:rPr>
                <w:i/>
                <w:iCs/>
              </w:rPr>
              <w:t xml:space="preserve"> to </w:t>
            </w:r>
            <w:r w:rsidR="00B708AB">
              <w:rPr>
                <w:b/>
                <w:bCs/>
                <w:i/>
                <w:iCs/>
              </w:rPr>
              <w:t>next Question</w:t>
            </w:r>
          </w:p>
        </w:tc>
      </w:tr>
      <w:tr w:rsidR="00B708AB" w:rsidRPr="00CD64A6" w14:paraId="31ED1B48" w14:textId="77777777" w:rsidTr="00B708AB">
        <w:trPr>
          <w:trHeight w:val="40"/>
        </w:trPr>
        <w:tc>
          <w:tcPr>
            <w:tcW w:w="567" w:type="dxa"/>
          </w:tcPr>
          <w:p w14:paraId="6AA36CDC" w14:textId="1C7285E2" w:rsidR="00B708AB" w:rsidRPr="0072664B" w:rsidRDefault="00C1694D" w:rsidP="00B708AB">
            <w:pPr>
              <w:rPr>
                <w:rFonts w:cstheme="minorHAnsi"/>
              </w:rPr>
            </w:pPr>
            <w:r>
              <w:rPr>
                <w:rFonts w:cstheme="minorHAnsi"/>
              </w:rPr>
              <w:t>4</w:t>
            </w:r>
            <w:r w:rsidR="00B708AB">
              <w:rPr>
                <w:rFonts w:cstheme="minorHAnsi"/>
              </w:rPr>
              <w:t>.3</w:t>
            </w:r>
          </w:p>
        </w:tc>
        <w:tc>
          <w:tcPr>
            <w:tcW w:w="5670" w:type="dxa"/>
          </w:tcPr>
          <w:p w14:paraId="627AE697" w14:textId="77777777" w:rsidR="00B708AB" w:rsidRDefault="00B708AB" w:rsidP="00B708AB">
            <w:pPr>
              <w:rPr>
                <w:rFonts w:cstheme="minorHAnsi"/>
              </w:rPr>
            </w:pPr>
            <w:r>
              <w:rPr>
                <w:rFonts w:cstheme="minorHAnsi"/>
              </w:rPr>
              <w:t xml:space="preserve">Does the load contain </w:t>
            </w:r>
            <w:r w:rsidRPr="006B7AAD">
              <w:rPr>
                <w:rFonts w:cstheme="minorHAnsi"/>
                <w:b/>
                <w:bCs/>
              </w:rPr>
              <w:t>any</w:t>
            </w:r>
            <w:r>
              <w:rPr>
                <w:rFonts w:cstheme="minorHAnsi"/>
              </w:rPr>
              <w:t xml:space="preserve"> of the following:</w:t>
            </w:r>
          </w:p>
          <w:p w14:paraId="1FED2206" w14:textId="77777777" w:rsidR="00B708AB" w:rsidRDefault="00B708AB" w:rsidP="00B708AB">
            <w:pPr>
              <w:pStyle w:val="ListParagraph"/>
              <w:numPr>
                <w:ilvl w:val="0"/>
                <w:numId w:val="26"/>
              </w:numPr>
              <w:rPr>
                <w:rFonts w:cstheme="minorHAnsi"/>
              </w:rPr>
            </w:pPr>
            <w:r>
              <w:rPr>
                <w:rFonts w:cstheme="minorHAnsi"/>
              </w:rPr>
              <w:t>Small containers of dangerous goods (generally the type seen in retail stores) packed in a box or shrink-wrapped tray.</w:t>
            </w:r>
          </w:p>
          <w:p w14:paraId="673EFA9F" w14:textId="77777777" w:rsidR="00B708AB" w:rsidRDefault="00B708AB" w:rsidP="00B708AB">
            <w:pPr>
              <w:pStyle w:val="ListParagraph"/>
              <w:numPr>
                <w:ilvl w:val="0"/>
                <w:numId w:val="26"/>
              </w:numPr>
              <w:rPr>
                <w:rFonts w:cstheme="minorHAnsi"/>
              </w:rPr>
            </w:pPr>
            <w:r>
              <w:rPr>
                <w:rFonts w:cstheme="minorHAnsi"/>
              </w:rPr>
              <w:t>Smoke detectors containing radioactive material.</w:t>
            </w:r>
          </w:p>
          <w:p w14:paraId="2381A298" w14:textId="762199AC" w:rsidR="00B708AB" w:rsidRPr="00313CED" w:rsidRDefault="00B708AB" w:rsidP="00B708AB">
            <w:pPr>
              <w:pStyle w:val="ListParagraph"/>
              <w:numPr>
                <w:ilvl w:val="0"/>
                <w:numId w:val="26"/>
              </w:numPr>
              <w:rPr>
                <w:rFonts w:cstheme="minorHAnsi"/>
              </w:rPr>
            </w:pPr>
            <w:r w:rsidRPr="00313CED">
              <w:rPr>
                <w:rFonts w:cstheme="minorHAnsi"/>
              </w:rPr>
              <w:t xml:space="preserve">Fire extinguishers containing compressed or liquified gas to a total of </w:t>
            </w:r>
            <w:r w:rsidRPr="00313CED">
              <w:rPr>
                <w:rFonts w:cstheme="minorHAnsi"/>
                <w:b/>
                <w:bCs/>
              </w:rPr>
              <w:t>23</w:t>
            </w:r>
            <w:r w:rsidRPr="00E830E6">
              <w:rPr>
                <w:rFonts w:cstheme="minorHAnsi"/>
                <w:b/>
                <w:bCs/>
              </w:rPr>
              <w:t>kg</w:t>
            </w:r>
            <w:r w:rsidRPr="00313CED">
              <w:rPr>
                <w:rFonts w:cstheme="minorHAnsi"/>
              </w:rPr>
              <w:t xml:space="preserve"> (</w:t>
            </w:r>
            <w:r w:rsidRPr="00313CED">
              <w:rPr>
                <w:rFonts w:cstheme="minorHAnsi"/>
                <w:b/>
                <w:bCs/>
              </w:rPr>
              <w:t>not</w:t>
            </w:r>
            <w:r w:rsidRPr="00313CED">
              <w:rPr>
                <w:rFonts w:cstheme="minorHAnsi"/>
              </w:rPr>
              <w:t xml:space="preserve"> including portable extinguishers included as part of the safety equipment of that vehicle)?</w:t>
            </w:r>
          </w:p>
        </w:tc>
        <w:tc>
          <w:tcPr>
            <w:tcW w:w="4536" w:type="dxa"/>
          </w:tcPr>
          <w:p w14:paraId="02115B9E" w14:textId="58E4CA10" w:rsidR="00B708AB" w:rsidRDefault="00000000" w:rsidP="00B708AB">
            <w:pPr>
              <w:pStyle w:val="BodyText"/>
              <w:contextualSpacing/>
            </w:pPr>
            <w:sdt>
              <w:sdtPr>
                <w:id w:val="1195572290"/>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Yes   </w:t>
            </w:r>
            <w:r w:rsidR="00B708AB">
              <w:t xml:space="preserve">  </w:t>
            </w:r>
            <w:r w:rsidR="00B708AB" w:rsidRPr="0072664B">
              <w:rPr>
                <w:b/>
                <w:bCs/>
                <w:i/>
                <w:iCs/>
              </w:rPr>
              <w:t>Proceed</w:t>
            </w:r>
            <w:r w:rsidR="00B708AB" w:rsidRPr="0072664B">
              <w:rPr>
                <w:i/>
                <w:iCs/>
              </w:rPr>
              <w:t xml:space="preserve"> to </w:t>
            </w:r>
            <w:r w:rsidR="00494026">
              <w:rPr>
                <w:b/>
                <w:bCs/>
                <w:i/>
                <w:iCs/>
              </w:rPr>
              <w:t>next question</w:t>
            </w:r>
            <w:r w:rsidR="00B708AB" w:rsidRPr="0072664B">
              <w:t>.</w:t>
            </w:r>
            <w:r w:rsidR="00B708AB" w:rsidRPr="00DA4B8B">
              <w:t xml:space="preserve">  </w:t>
            </w:r>
          </w:p>
          <w:p w14:paraId="6EF460E3" w14:textId="77777777" w:rsidR="00B708AB" w:rsidRDefault="00B708AB" w:rsidP="00B708AB">
            <w:pPr>
              <w:pStyle w:val="BodyText"/>
              <w:contextualSpacing/>
            </w:pPr>
          </w:p>
          <w:p w14:paraId="3F476B53" w14:textId="70FCF23B" w:rsidR="00B708AB" w:rsidRPr="0072664B" w:rsidRDefault="00000000" w:rsidP="00B708AB">
            <w:pPr>
              <w:rPr>
                <w:rFonts w:cstheme="minorHAnsi"/>
              </w:rPr>
            </w:pPr>
            <w:sdt>
              <w:sdtPr>
                <w:id w:val="-478075722"/>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No</w:t>
            </w:r>
            <w:r w:rsidR="00B708AB">
              <w:t xml:space="preserve"> </w:t>
            </w:r>
            <w:r w:rsidR="00B708AB">
              <w:rPr>
                <w:i/>
                <w:iCs/>
              </w:rPr>
              <w:t xml:space="preserve">     </w:t>
            </w:r>
            <w:r w:rsidR="00B708AB" w:rsidRPr="003061C9">
              <w:rPr>
                <w:b/>
                <w:bCs/>
                <w:i/>
                <w:iCs/>
              </w:rPr>
              <w:t>Proceed</w:t>
            </w:r>
            <w:r w:rsidR="00B708AB">
              <w:rPr>
                <w:i/>
                <w:iCs/>
              </w:rPr>
              <w:t xml:space="preserve"> to </w:t>
            </w:r>
            <w:r w:rsidR="00B708AB" w:rsidRPr="00E25CFB">
              <w:rPr>
                <w:b/>
                <w:bCs/>
                <w:i/>
                <w:iCs/>
              </w:rPr>
              <w:t xml:space="preserve">Instruction </w:t>
            </w:r>
            <w:r w:rsidR="00AE785F">
              <w:rPr>
                <w:b/>
                <w:bCs/>
                <w:i/>
                <w:iCs/>
              </w:rPr>
              <w:t>4</w:t>
            </w:r>
            <w:r w:rsidR="00B708AB">
              <w:rPr>
                <w:b/>
                <w:bCs/>
                <w:i/>
                <w:iCs/>
              </w:rPr>
              <w:t>.</w:t>
            </w:r>
          </w:p>
        </w:tc>
      </w:tr>
      <w:tr w:rsidR="00B708AB" w:rsidRPr="00CD64A6" w14:paraId="6DA2239A" w14:textId="77777777" w:rsidTr="00B708AB">
        <w:trPr>
          <w:trHeight w:val="40"/>
        </w:trPr>
        <w:tc>
          <w:tcPr>
            <w:tcW w:w="567" w:type="dxa"/>
          </w:tcPr>
          <w:p w14:paraId="49AA4B74" w14:textId="01811B83" w:rsidR="00B708AB" w:rsidRDefault="00C1694D" w:rsidP="00B708AB">
            <w:pPr>
              <w:rPr>
                <w:rFonts w:cstheme="minorHAnsi"/>
              </w:rPr>
            </w:pPr>
            <w:r>
              <w:rPr>
                <w:rFonts w:cstheme="minorHAnsi"/>
              </w:rPr>
              <w:lastRenderedPageBreak/>
              <w:t>4</w:t>
            </w:r>
            <w:r w:rsidR="00B708AB">
              <w:rPr>
                <w:rFonts w:cstheme="minorHAnsi"/>
              </w:rPr>
              <w:t>.4</w:t>
            </w:r>
          </w:p>
        </w:tc>
        <w:tc>
          <w:tcPr>
            <w:tcW w:w="5670" w:type="dxa"/>
          </w:tcPr>
          <w:p w14:paraId="703C619C" w14:textId="2C519DDD" w:rsidR="00B708AB" w:rsidRDefault="00B708AB" w:rsidP="00B708AB">
            <w:pPr>
              <w:rPr>
                <w:rFonts w:cstheme="minorHAnsi"/>
              </w:rPr>
            </w:pPr>
            <w:r>
              <w:rPr>
                <w:rFonts w:cstheme="minorHAnsi"/>
              </w:rPr>
              <w:t xml:space="preserve">Are there more than </w:t>
            </w:r>
            <w:r w:rsidRPr="006D0D7F">
              <w:rPr>
                <w:rFonts w:cstheme="minorHAnsi"/>
                <w:b/>
                <w:bCs/>
              </w:rPr>
              <w:t>500</w:t>
            </w:r>
            <w:r>
              <w:rPr>
                <w:rFonts w:cstheme="minorHAnsi"/>
              </w:rPr>
              <w:t xml:space="preserve"> litres or kilograms of a single UN Number or a total mass of </w:t>
            </w:r>
            <w:r w:rsidRPr="006D0D7F">
              <w:rPr>
                <w:rFonts w:cstheme="minorHAnsi"/>
                <w:b/>
                <w:bCs/>
              </w:rPr>
              <w:t>2000</w:t>
            </w:r>
            <w:r>
              <w:rPr>
                <w:rFonts w:cstheme="minorHAnsi"/>
              </w:rPr>
              <w:t xml:space="preserve"> kilograms, </w:t>
            </w:r>
            <w:r w:rsidRPr="00DE1BCC">
              <w:rPr>
                <w:rFonts w:cstheme="minorHAnsi"/>
                <w:b/>
                <w:bCs/>
              </w:rPr>
              <w:t>if the answer to</w:t>
            </w:r>
            <w:r>
              <w:rPr>
                <w:rFonts w:cstheme="minorHAnsi"/>
              </w:rPr>
              <w:t xml:space="preserve"> </w:t>
            </w:r>
            <w:r>
              <w:rPr>
                <w:rFonts w:cstheme="minorHAnsi"/>
                <w:b/>
                <w:bCs/>
              </w:rPr>
              <w:t>Q</w:t>
            </w:r>
            <w:r w:rsidRPr="0017413C">
              <w:rPr>
                <w:rFonts w:cstheme="minorHAnsi"/>
                <w:b/>
                <w:bCs/>
              </w:rPr>
              <w:t xml:space="preserve">uestion </w:t>
            </w:r>
            <w:r w:rsidR="00571263">
              <w:rPr>
                <w:rFonts w:cstheme="minorHAnsi"/>
                <w:b/>
                <w:bCs/>
              </w:rPr>
              <w:t>4.3</w:t>
            </w:r>
            <w:r>
              <w:rPr>
                <w:rFonts w:cstheme="minorHAnsi"/>
              </w:rPr>
              <w:t xml:space="preserve"> is </w:t>
            </w:r>
            <w:r w:rsidRPr="00DE1BCC">
              <w:rPr>
                <w:rFonts w:cstheme="minorHAnsi"/>
                <w:b/>
                <w:bCs/>
              </w:rPr>
              <w:t>yes</w:t>
            </w:r>
            <w:r>
              <w:rPr>
                <w:rFonts w:cstheme="minorHAnsi"/>
              </w:rPr>
              <w:t xml:space="preserve">? </w:t>
            </w:r>
          </w:p>
        </w:tc>
        <w:tc>
          <w:tcPr>
            <w:tcW w:w="4536" w:type="dxa"/>
          </w:tcPr>
          <w:p w14:paraId="79F5E918" w14:textId="155B78C6" w:rsidR="00B708AB" w:rsidRDefault="00000000" w:rsidP="00B708AB">
            <w:pPr>
              <w:pStyle w:val="BodyText"/>
              <w:contextualSpacing/>
            </w:pPr>
            <w:sdt>
              <w:sdtPr>
                <w:id w:val="-1144271918"/>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Yes   </w:t>
            </w:r>
            <w:r w:rsidR="00B708AB">
              <w:t xml:space="preserve">  </w:t>
            </w:r>
            <w:r w:rsidR="00B708AB" w:rsidRPr="0072664B">
              <w:rPr>
                <w:b/>
                <w:bCs/>
                <w:i/>
                <w:iCs/>
              </w:rPr>
              <w:t>Proceed</w:t>
            </w:r>
            <w:r w:rsidR="00B708AB" w:rsidRPr="0072664B">
              <w:rPr>
                <w:i/>
                <w:iCs/>
              </w:rPr>
              <w:t xml:space="preserve"> to </w:t>
            </w:r>
            <w:r w:rsidR="00AE785F">
              <w:rPr>
                <w:b/>
                <w:bCs/>
                <w:i/>
                <w:iCs/>
              </w:rPr>
              <w:t>Instruction 5</w:t>
            </w:r>
            <w:r w:rsidR="00B708AB" w:rsidRPr="0072664B">
              <w:t>.</w:t>
            </w:r>
            <w:r w:rsidR="00B708AB" w:rsidRPr="00DA4B8B">
              <w:t xml:space="preserve">  </w:t>
            </w:r>
          </w:p>
          <w:p w14:paraId="69FC408B" w14:textId="77777777" w:rsidR="00B708AB" w:rsidRDefault="00B708AB" w:rsidP="00B708AB">
            <w:pPr>
              <w:pStyle w:val="BodyText"/>
              <w:contextualSpacing/>
            </w:pPr>
          </w:p>
          <w:p w14:paraId="57799050" w14:textId="0D44F408" w:rsidR="00B708AB" w:rsidRDefault="00000000" w:rsidP="00B708AB">
            <w:pPr>
              <w:rPr>
                <w:rFonts w:cstheme="minorHAnsi"/>
              </w:rPr>
            </w:pPr>
            <w:sdt>
              <w:sdtPr>
                <w:id w:val="-1755199047"/>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No</w:t>
            </w:r>
            <w:r w:rsidR="00B708AB">
              <w:t xml:space="preserve"> </w:t>
            </w:r>
            <w:r w:rsidR="00B708AB">
              <w:rPr>
                <w:i/>
                <w:iCs/>
              </w:rPr>
              <w:t xml:space="preserve">     </w:t>
            </w:r>
            <w:r w:rsidR="00B708AB" w:rsidRPr="003061C9">
              <w:rPr>
                <w:b/>
                <w:bCs/>
                <w:i/>
                <w:iCs/>
              </w:rPr>
              <w:t>Proceed</w:t>
            </w:r>
            <w:r w:rsidR="00B708AB">
              <w:rPr>
                <w:i/>
                <w:iCs/>
              </w:rPr>
              <w:t xml:space="preserve"> to </w:t>
            </w:r>
            <w:r w:rsidR="00B708AB" w:rsidRPr="006E44A4">
              <w:rPr>
                <w:i/>
                <w:iCs/>
              </w:rPr>
              <w:t>next question</w:t>
            </w:r>
          </w:p>
        </w:tc>
      </w:tr>
      <w:tr w:rsidR="00B708AB" w:rsidRPr="00CD64A6" w14:paraId="63504068" w14:textId="77777777" w:rsidTr="00B708AB">
        <w:trPr>
          <w:trHeight w:val="40"/>
        </w:trPr>
        <w:tc>
          <w:tcPr>
            <w:tcW w:w="567" w:type="dxa"/>
          </w:tcPr>
          <w:p w14:paraId="42A932A5" w14:textId="1E043277" w:rsidR="00B708AB" w:rsidRDefault="006262AF" w:rsidP="00B708AB">
            <w:pPr>
              <w:rPr>
                <w:rFonts w:cstheme="minorHAnsi"/>
              </w:rPr>
            </w:pPr>
            <w:r>
              <w:rPr>
                <w:rFonts w:cstheme="minorHAnsi"/>
              </w:rPr>
              <w:t>4</w:t>
            </w:r>
            <w:r w:rsidR="00B708AB">
              <w:rPr>
                <w:rFonts w:cstheme="minorHAnsi"/>
              </w:rPr>
              <w:t>.5</w:t>
            </w:r>
          </w:p>
        </w:tc>
        <w:tc>
          <w:tcPr>
            <w:tcW w:w="5670" w:type="dxa"/>
          </w:tcPr>
          <w:p w14:paraId="61FA9C16" w14:textId="09DE38F8" w:rsidR="00B708AB" w:rsidRPr="007D6E84" w:rsidRDefault="00B708AB" w:rsidP="00B708AB">
            <w:pPr>
              <w:rPr>
                <w:rFonts w:cstheme="minorHAnsi"/>
              </w:rPr>
            </w:pPr>
            <w:r w:rsidRPr="007D6E84">
              <w:rPr>
                <w:rFonts w:cstheme="minorHAnsi"/>
              </w:rPr>
              <w:t xml:space="preserve">Does the load contain a </w:t>
            </w:r>
            <w:r w:rsidRPr="006D0D7F">
              <w:rPr>
                <w:rFonts w:cstheme="minorHAnsi"/>
                <w:b/>
                <w:bCs/>
              </w:rPr>
              <w:t>combined total</w:t>
            </w:r>
            <w:r w:rsidRPr="007D6E84">
              <w:rPr>
                <w:rFonts w:cstheme="minorHAnsi"/>
              </w:rPr>
              <w:t xml:space="preserve"> of </w:t>
            </w:r>
            <w:r w:rsidRPr="006D0D7F">
              <w:rPr>
                <w:rFonts w:cstheme="minorHAnsi"/>
                <w:b/>
                <w:bCs/>
              </w:rPr>
              <w:t xml:space="preserve">60 </w:t>
            </w:r>
            <w:r w:rsidRPr="006D0D7F">
              <w:rPr>
                <w:rFonts w:cstheme="minorHAnsi"/>
              </w:rPr>
              <w:t>kilograms</w:t>
            </w:r>
            <w:r w:rsidRPr="007D6E84">
              <w:rPr>
                <w:rFonts w:cstheme="minorHAnsi"/>
              </w:rPr>
              <w:t xml:space="preserve"> or more of the items mentioned in</w:t>
            </w:r>
            <w:r>
              <w:rPr>
                <w:rFonts w:cstheme="minorHAnsi"/>
              </w:rPr>
              <w:t xml:space="preserve"> </w:t>
            </w:r>
            <w:r w:rsidRPr="007D6E84">
              <w:rPr>
                <w:rFonts w:cstheme="minorHAnsi"/>
              </w:rPr>
              <w:t xml:space="preserve">question </w:t>
            </w:r>
            <w:r w:rsidR="009C4D63">
              <w:rPr>
                <w:rFonts w:cstheme="minorHAnsi"/>
              </w:rPr>
              <w:t>4.3</w:t>
            </w:r>
            <w:r w:rsidRPr="007D6E84">
              <w:rPr>
                <w:rFonts w:cstheme="minorHAnsi"/>
              </w:rPr>
              <w:t xml:space="preserve"> </w:t>
            </w:r>
            <w:r w:rsidRPr="006D0D7F">
              <w:rPr>
                <w:rFonts w:cstheme="minorHAnsi"/>
                <w:b/>
                <w:bCs/>
              </w:rPr>
              <w:t>and any</w:t>
            </w:r>
            <w:r w:rsidRPr="007D6E84">
              <w:rPr>
                <w:rFonts w:cstheme="minorHAnsi"/>
              </w:rPr>
              <w:t xml:space="preserve"> of the following items?</w:t>
            </w:r>
          </w:p>
          <w:p w14:paraId="6642E2B0" w14:textId="77777777" w:rsidR="00B708AB" w:rsidRPr="007D6E84" w:rsidRDefault="00B708AB" w:rsidP="00B708AB">
            <w:pPr>
              <w:pStyle w:val="ListParagraph"/>
              <w:numPr>
                <w:ilvl w:val="0"/>
                <w:numId w:val="27"/>
              </w:numPr>
              <w:rPr>
                <w:rFonts w:cstheme="minorHAnsi"/>
              </w:rPr>
            </w:pPr>
            <w:r w:rsidRPr="007D6E84">
              <w:rPr>
                <w:rFonts w:cstheme="minorHAnsi"/>
              </w:rPr>
              <w:t>UN Division 2.1 (excluding aerosols)</w:t>
            </w:r>
          </w:p>
          <w:p w14:paraId="2EFF6CF4" w14:textId="77777777" w:rsidR="00B708AB" w:rsidRPr="007D6E84" w:rsidRDefault="00B708AB" w:rsidP="00B708AB">
            <w:pPr>
              <w:pStyle w:val="ListParagraph"/>
              <w:numPr>
                <w:ilvl w:val="0"/>
                <w:numId w:val="27"/>
              </w:numPr>
              <w:rPr>
                <w:rFonts w:cstheme="minorHAnsi"/>
              </w:rPr>
            </w:pPr>
            <w:r w:rsidRPr="007D6E84">
              <w:rPr>
                <w:rFonts w:cstheme="minorHAnsi"/>
              </w:rPr>
              <w:t>UN Division 2.3</w:t>
            </w:r>
          </w:p>
          <w:p w14:paraId="18039F84" w14:textId="77777777" w:rsidR="00B708AB" w:rsidRPr="007D6E84" w:rsidRDefault="00B708AB" w:rsidP="00B708AB">
            <w:pPr>
              <w:pStyle w:val="ListParagraph"/>
              <w:numPr>
                <w:ilvl w:val="0"/>
                <w:numId w:val="27"/>
              </w:numPr>
              <w:rPr>
                <w:rFonts w:cstheme="minorHAnsi"/>
              </w:rPr>
            </w:pPr>
            <w:r w:rsidRPr="007D6E84">
              <w:rPr>
                <w:rFonts w:cstheme="minorHAnsi"/>
              </w:rPr>
              <w:t>Packing Group I</w:t>
            </w:r>
          </w:p>
          <w:p w14:paraId="18858386" w14:textId="5771C541" w:rsidR="00B708AB" w:rsidRDefault="00B708AB" w:rsidP="00B708AB">
            <w:pPr>
              <w:rPr>
                <w:rFonts w:cstheme="minorHAnsi"/>
              </w:rPr>
            </w:pPr>
          </w:p>
        </w:tc>
        <w:tc>
          <w:tcPr>
            <w:tcW w:w="4536" w:type="dxa"/>
          </w:tcPr>
          <w:p w14:paraId="5E0B3A62" w14:textId="3B048AC2" w:rsidR="00B708AB" w:rsidRDefault="00000000" w:rsidP="00B708AB">
            <w:pPr>
              <w:pStyle w:val="BodyText"/>
              <w:contextualSpacing/>
            </w:pPr>
            <w:sdt>
              <w:sdtPr>
                <w:id w:val="363946798"/>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Yes   </w:t>
            </w:r>
            <w:r w:rsidR="00B708AB">
              <w:t xml:space="preserve">  </w:t>
            </w:r>
            <w:r w:rsidR="00B708AB" w:rsidRPr="0072664B">
              <w:rPr>
                <w:b/>
                <w:bCs/>
                <w:i/>
                <w:iCs/>
              </w:rPr>
              <w:t>Proceed</w:t>
            </w:r>
            <w:r w:rsidR="00B708AB" w:rsidRPr="0072664B">
              <w:rPr>
                <w:i/>
                <w:iCs/>
              </w:rPr>
              <w:t xml:space="preserve"> to </w:t>
            </w:r>
            <w:r w:rsidR="00AE785F">
              <w:rPr>
                <w:b/>
                <w:bCs/>
                <w:i/>
                <w:iCs/>
              </w:rPr>
              <w:t>Instruction 5</w:t>
            </w:r>
            <w:r w:rsidR="00B708AB" w:rsidRPr="0072664B">
              <w:t>.</w:t>
            </w:r>
            <w:r w:rsidR="00B708AB" w:rsidRPr="00DA4B8B">
              <w:t xml:space="preserve"> </w:t>
            </w:r>
          </w:p>
          <w:p w14:paraId="6FCB9A9D" w14:textId="77777777" w:rsidR="00B708AB" w:rsidRDefault="00B708AB" w:rsidP="00B708AB">
            <w:pPr>
              <w:pStyle w:val="BodyText"/>
              <w:contextualSpacing/>
            </w:pPr>
          </w:p>
          <w:p w14:paraId="55135FD5" w14:textId="5561528B" w:rsidR="00B708AB" w:rsidRDefault="00000000" w:rsidP="00B708AB">
            <w:pPr>
              <w:rPr>
                <w:rFonts w:cstheme="minorHAnsi"/>
              </w:rPr>
            </w:pPr>
            <w:sdt>
              <w:sdtPr>
                <w:id w:val="691339246"/>
                <w14:checkbox>
                  <w14:checked w14:val="0"/>
                  <w14:checkedState w14:val="2612" w14:font="MS Gothic"/>
                  <w14:uncheckedState w14:val="2610" w14:font="MS Gothic"/>
                </w14:checkbox>
              </w:sdtPr>
              <w:sdtContent>
                <w:r w:rsidR="00B708AB" w:rsidRPr="00DA4B8B">
                  <w:rPr>
                    <w:rFonts w:ascii="Segoe UI Symbol" w:hAnsi="Segoe UI Symbol" w:cs="Segoe UI Symbol"/>
                  </w:rPr>
                  <w:t>☐</w:t>
                </w:r>
              </w:sdtContent>
            </w:sdt>
            <w:r w:rsidR="00B708AB" w:rsidRPr="00DA4B8B">
              <w:t xml:space="preserve"> No</w:t>
            </w:r>
            <w:r w:rsidR="00B708AB">
              <w:t xml:space="preserve"> </w:t>
            </w:r>
            <w:r w:rsidR="00B708AB">
              <w:rPr>
                <w:i/>
                <w:iCs/>
              </w:rPr>
              <w:t xml:space="preserve">     </w:t>
            </w:r>
            <w:r w:rsidR="00B708AB" w:rsidRPr="003061C9">
              <w:rPr>
                <w:b/>
                <w:bCs/>
                <w:i/>
                <w:iCs/>
              </w:rPr>
              <w:t>Proceed</w:t>
            </w:r>
            <w:r w:rsidR="00B708AB">
              <w:rPr>
                <w:i/>
                <w:iCs/>
              </w:rPr>
              <w:t xml:space="preserve"> to </w:t>
            </w:r>
            <w:r w:rsidR="00B708AB" w:rsidRPr="00E25CFB">
              <w:rPr>
                <w:b/>
                <w:bCs/>
                <w:i/>
                <w:iCs/>
              </w:rPr>
              <w:t xml:space="preserve">Instruction </w:t>
            </w:r>
            <w:r w:rsidR="00AE785F">
              <w:rPr>
                <w:b/>
                <w:bCs/>
                <w:i/>
                <w:iCs/>
              </w:rPr>
              <w:t>4</w:t>
            </w:r>
            <w:r w:rsidR="00B708AB">
              <w:rPr>
                <w:b/>
                <w:bCs/>
                <w:i/>
                <w:iCs/>
              </w:rPr>
              <w:t>.</w:t>
            </w:r>
          </w:p>
        </w:tc>
      </w:tr>
      <w:tr w:rsidR="00C1694D" w:rsidRPr="00CD64A6" w14:paraId="2DD3C8AC" w14:textId="77777777" w:rsidTr="004F4DAE">
        <w:trPr>
          <w:trHeight w:val="40"/>
        </w:trPr>
        <w:tc>
          <w:tcPr>
            <w:tcW w:w="10773" w:type="dxa"/>
            <w:gridSpan w:val="3"/>
          </w:tcPr>
          <w:p w14:paraId="735F65DD" w14:textId="16F1CB94" w:rsidR="00C1694D" w:rsidRPr="006262AF" w:rsidRDefault="006262AF" w:rsidP="006262AF">
            <w:pPr>
              <w:pStyle w:val="BodyText"/>
              <w:contextualSpacing/>
              <w:rPr>
                <w:i/>
                <w:iCs/>
              </w:rPr>
            </w:pPr>
            <w:r w:rsidRPr="00E25CFB">
              <w:rPr>
                <w:b/>
                <w:bCs/>
              </w:rPr>
              <w:t xml:space="preserve">Instruction </w:t>
            </w:r>
            <w:r w:rsidR="008A498A">
              <w:rPr>
                <w:b/>
                <w:bCs/>
              </w:rPr>
              <w:t>4</w:t>
            </w:r>
            <w:r w:rsidRPr="00E25CFB">
              <w:rPr>
                <w:b/>
                <w:bCs/>
              </w:rPr>
              <w:t>:</w:t>
            </w:r>
            <w:r>
              <w:rPr>
                <w:b/>
                <w:bCs/>
              </w:rPr>
              <w:t xml:space="preserve"> </w:t>
            </w:r>
            <w:r>
              <w:t xml:space="preserve">The load is considered exempt from dangerous goods legislation. All goods must still be in suitable containers of a good condition for transport and be properly secured and meet any other transport requirements outlined in the SDS. Consideration must still be given to spill and emergency response and proper securing of the load. </w:t>
            </w:r>
            <w:r w:rsidRPr="002152A3">
              <w:rPr>
                <w:b/>
                <w:bCs/>
                <w:i/>
                <w:iCs/>
              </w:rPr>
              <w:t xml:space="preserve"> Do not proceed</w:t>
            </w:r>
            <w:r>
              <w:rPr>
                <w:b/>
                <w:bCs/>
              </w:rPr>
              <w:t xml:space="preserve"> </w:t>
            </w:r>
            <w:r>
              <w:rPr>
                <w:i/>
                <w:iCs/>
              </w:rPr>
              <w:t>further with this form.</w:t>
            </w:r>
          </w:p>
        </w:tc>
      </w:tr>
      <w:tr w:rsidR="006262AF" w:rsidRPr="00CD64A6" w14:paraId="0F5066CB" w14:textId="77777777" w:rsidTr="004F4DAE">
        <w:trPr>
          <w:trHeight w:val="40"/>
        </w:trPr>
        <w:tc>
          <w:tcPr>
            <w:tcW w:w="10773" w:type="dxa"/>
            <w:gridSpan w:val="3"/>
          </w:tcPr>
          <w:p w14:paraId="06F51B29" w14:textId="240C8C17" w:rsidR="00313CED" w:rsidRDefault="00313CED" w:rsidP="00313CED">
            <w:pPr>
              <w:pStyle w:val="BodyText"/>
              <w:contextualSpacing/>
              <w:rPr>
                <w:rFonts w:cstheme="minorHAnsi"/>
                <w:b/>
                <w:bCs/>
              </w:rPr>
            </w:pPr>
            <w:r>
              <w:rPr>
                <w:rFonts w:cstheme="minorHAnsi"/>
                <w:b/>
                <w:bCs/>
              </w:rPr>
              <w:t xml:space="preserve">Instruction </w:t>
            </w:r>
            <w:r w:rsidR="008A498A">
              <w:rPr>
                <w:rFonts w:cstheme="minorHAnsi"/>
                <w:b/>
                <w:bCs/>
              </w:rPr>
              <w:t>5</w:t>
            </w:r>
            <w:r>
              <w:rPr>
                <w:rFonts w:cstheme="minorHAnsi"/>
                <w:b/>
                <w:bCs/>
              </w:rPr>
              <w:t>:</w:t>
            </w:r>
          </w:p>
          <w:p w14:paraId="041FAD25" w14:textId="7EE1B6F9" w:rsidR="00313CED" w:rsidRDefault="00313CED" w:rsidP="00313CED">
            <w:pPr>
              <w:pStyle w:val="BodyText"/>
              <w:contextualSpacing/>
              <w:rPr>
                <w:rFonts w:cstheme="minorHAnsi"/>
              </w:rPr>
            </w:pPr>
            <w:r>
              <w:rPr>
                <w:rFonts w:cstheme="minorHAnsi"/>
              </w:rPr>
              <w:t>Goods being transported are likely to be regarded as less than a placard load and have requirements under dangerous goods legislation</w:t>
            </w:r>
            <w:r w:rsidR="00AE785F">
              <w:rPr>
                <w:rFonts w:cstheme="minorHAnsi"/>
              </w:rPr>
              <w:t xml:space="preserve">. </w:t>
            </w:r>
            <w:r w:rsidR="00736CF5">
              <w:rPr>
                <w:rFonts w:cstheme="minorHAnsi"/>
              </w:rPr>
              <w:t xml:space="preserve">The following criteria </w:t>
            </w:r>
            <w:r w:rsidR="009715AE">
              <w:rPr>
                <w:rFonts w:cstheme="minorHAnsi"/>
              </w:rPr>
              <w:t>will need to be met:</w:t>
            </w:r>
          </w:p>
          <w:p w14:paraId="7FF485CC" w14:textId="12C5A3CF" w:rsidR="009715AE" w:rsidRDefault="009715AE" w:rsidP="00BE72B5">
            <w:pPr>
              <w:pStyle w:val="BodyText"/>
              <w:numPr>
                <w:ilvl w:val="0"/>
                <w:numId w:val="27"/>
              </w:numPr>
              <w:contextualSpacing/>
              <w:rPr>
                <w:rFonts w:cstheme="minorHAnsi"/>
              </w:rPr>
            </w:pPr>
            <w:r>
              <w:rPr>
                <w:rFonts w:cstheme="minorHAnsi"/>
              </w:rPr>
              <w:t>Transport documentation</w:t>
            </w:r>
            <w:r w:rsidR="00B25C5F">
              <w:rPr>
                <w:rFonts w:cstheme="minorHAnsi"/>
              </w:rPr>
              <w:t xml:space="preserve"> is required</w:t>
            </w:r>
          </w:p>
          <w:p w14:paraId="040D1564" w14:textId="7AD9403A" w:rsidR="009715AE" w:rsidRDefault="009715AE" w:rsidP="00BE72B5">
            <w:pPr>
              <w:pStyle w:val="BodyText"/>
              <w:numPr>
                <w:ilvl w:val="0"/>
                <w:numId w:val="27"/>
              </w:numPr>
              <w:contextualSpacing/>
              <w:rPr>
                <w:rFonts w:cstheme="minorHAnsi"/>
              </w:rPr>
            </w:pPr>
            <w:r>
              <w:rPr>
                <w:rFonts w:cstheme="minorHAnsi"/>
              </w:rPr>
              <w:t>UN</w:t>
            </w:r>
            <w:r w:rsidR="00155BBA">
              <w:rPr>
                <w:rFonts w:cstheme="minorHAnsi"/>
              </w:rPr>
              <w:t xml:space="preserve"> approved packaging must be used</w:t>
            </w:r>
          </w:p>
          <w:p w14:paraId="6D07D34A" w14:textId="77777777" w:rsidR="00BE72B5" w:rsidRPr="00E74DB6" w:rsidRDefault="00BE72B5" w:rsidP="00BE72B5">
            <w:pPr>
              <w:pStyle w:val="BodyText"/>
              <w:numPr>
                <w:ilvl w:val="0"/>
                <w:numId w:val="27"/>
              </w:numPr>
              <w:contextualSpacing/>
            </w:pPr>
            <w:r>
              <w:rPr>
                <w:rFonts w:cstheme="minorHAnsi"/>
              </w:rPr>
              <w:t>They are packaged appropriately in suitable containers.</w:t>
            </w:r>
          </w:p>
          <w:p w14:paraId="6041A2CF" w14:textId="77777777" w:rsidR="00BE72B5" w:rsidRDefault="00BE72B5" w:rsidP="00BE72B5">
            <w:pPr>
              <w:pStyle w:val="BodyText"/>
              <w:numPr>
                <w:ilvl w:val="0"/>
                <w:numId w:val="27"/>
              </w:numPr>
              <w:contextualSpacing/>
            </w:pPr>
            <w:r>
              <w:t>They are appropriately labelled and marked.</w:t>
            </w:r>
          </w:p>
          <w:p w14:paraId="0B2B84A9" w14:textId="7CB3C229" w:rsidR="009F721D" w:rsidRDefault="00BE72B5" w:rsidP="00BE72B5">
            <w:pPr>
              <w:pStyle w:val="BodyText"/>
              <w:numPr>
                <w:ilvl w:val="0"/>
                <w:numId w:val="27"/>
              </w:numPr>
              <w:contextualSpacing/>
            </w:pPr>
            <w:r>
              <w:t>Loads are appropriately loaded and secured and meet any additional requirements outlined in the SDS.</w:t>
            </w:r>
          </w:p>
          <w:p w14:paraId="2206C4AC" w14:textId="43D645A5" w:rsidR="00BE72B5" w:rsidRPr="00BE72B5" w:rsidRDefault="00BE72B5" w:rsidP="00BE72B5">
            <w:pPr>
              <w:pStyle w:val="BodyText"/>
              <w:numPr>
                <w:ilvl w:val="0"/>
                <w:numId w:val="27"/>
              </w:numPr>
              <w:contextualSpacing/>
            </w:pPr>
            <w:r>
              <w:t>Consideration must be given to spill and emergency response</w:t>
            </w:r>
          </w:p>
          <w:p w14:paraId="116FF681" w14:textId="77777777" w:rsidR="006262AF" w:rsidRDefault="006262AF" w:rsidP="006262AF">
            <w:pPr>
              <w:pStyle w:val="BodyText"/>
              <w:contextualSpacing/>
              <w:rPr>
                <w:rFonts w:cstheme="minorHAnsi"/>
                <w:b/>
                <w:bCs/>
              </w:rPr>
            </w:pPr>
          </w:p>
        </w:tc>
      </w:tr>
    </w:tbl>
    <w:p w14:paraId="6C4C2C2A" w14:textId="77777777" w:rsidR="001F152F" w:rsidRDefault="001F152F"/>
    <w:p w14:paraId="3D992B3F" w14:textId="77777777" w:rsidR="005F67EF" w:rsidRDefault="005F67EF"/>
    <w:sectPr w:rsidR="005F67EF" w:rsidSect="005A1B2D">
      <w:headerReference w:type="default" r:id="rId12"/>
      <w:footerReference w:type="default" r:id="rId13"/>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7A92" w14:textId="77777777" w:rsidR="00192DB7" w:rsidRDefault="00192DB7" w:rsidP="00CE604F">
      <w:r>
        <w:separator/>
      </w:r>
    </w:p>
    <w:p w14:paraId="24FD218F" w14:textId="77777777" w:rsidR="00192DB7" w:rsidRDefault="00192DB7" w:rsidP="00CE604F"/>
    <w:p w14:paraId="1DFD41CB" w14:textId="77777777" w:rsidR="00192DB7" w:rsidRDefault="00192DB7" w:rsidP="00CE604F"/>
    <w:p w14:paraId="17D1D03B" w14:textId="77777777" w:rsidR="00192DB7" w:rsidRDefault="00192DB7" w:rsidP="00CE604F"/>
  </w:endnote>
  <w:endnote w:type="continuationSeparator" w:id="0">
    <w:p w14:paraId="706EDB6F" w14:textId="77777777" w:rsidR="00192DB7" w:rsidRDefault="00192DB7" w:rsidP="00CE604F">
      <w:r>
        <w:continuationSeparator/>
      </w:r>
    </w:p>
    <w:p w14:paraId="67E516DA" w14:textId="77777777" w:rsidR="00192DB7" w:rsidRDefault="00192DB7" w:rsidP="00CE604F"/>
    <w:p w14:paraId="5AAA87D4" w14:textId="77777777" w:rsidR="00192DB7" w:rsidRDefault="00192DB7" w:rsidP="00CE604F"/>
    <w:p w14:paraId="5B29B9AA" w14:textId="77777777" w:rsidR="00192DB7" w:rsidRDefault="00192DB7" w:rsidP="00CE604F"/>
  </w:endnote>
  <w:endnote w:type="continuationNotice" w:id="1">
    <w:p w14:paraId="115FDFC2" w14:textId="77777777" w:rsidR="00192DB7" w:rsidRDefault="00192D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panose1 w:val="00000400000000000000"/>
    <w:charset w:val="00"/>
    <w:family w:val="auto"/>
    <w:pitch w:val="variable"/>
    <w:sig w:usb0="00000007" w:usb1="00000000" w:usb2="00000000" w:usb3="00000000" w:csb0="00000093" w:csb1="00000000"/>
    <w:embedRegular r:id="rId1" w:fontKey="{3ECFA38A-2973-429A-8B53-0204D4050CAA}"/>
    <w:embedBold r:id="rId2" w:fontKey="{920C0738-8FAE-452B-B7D2-8BBD65452D8D}"/>
    <w:embedItalic r:id="rId3" w:fontKey="{7A79E860-1842-4399-99B6-F241770CC6FC}"/>
    <w:embedBoldItalic r:id="rId4" w:fontKey="{69ADBF3D-4AD2-4383-AEC1-632F01888243}"/>
  </w:font>
  <w:font w:name="Oxygen">
    <w:panose1 w:val="02000303000000000000"/>
    <w:charset w:val="00"/>
    <w:family w:val="auto"/>
    <w:pitch w:val="variable"/>
    <w:sig w:usb0="8000006F" w:usb1="40002049" w:usb2="00000000" w:usb3="00000000" w:csb0="00000093" w:csb1="00000000"/>
    <w:embedBold r:id="rId5" w:subsetted="1" w:fontKey="{08E48E06-3458-49FD-9896-243CDC5C8FFF}"/>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embedRegular r:id="rId6" w:subsetted="1" w:fontKey="{0E3B7D4C-DDF4-45E2-AEA2-35A929CA31F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3311" w14:textId="4F62D56F" w:rsidR="002C3DF3" w:rsidRDefault="007D5F34">
    <w:pPr>
      <w:pStyle w:val="Footer"/>
    </w:pPr>
    <w:r>
      <w:rPr>
        <w:noProof/>
      </w:rPr>
      <w:drawing>
        <wp:anchor distT="0" distB="0" distL="114300" distR="114300" simplePos="0" relativeHeight="251658244" behindDoc="1" locked="0" layoutInCell="1" allowOverlap="1" wp14:anchorId="601CA117" wp14:editId="455CC706">
          <wp:simplePos x="0" y="0"/>
          <wp:positionH relativeFrom="page">
            <wp:align>center</wp:align>
          </wp:positionH>
          <wp:positionV relativeFrom="paragraph">
            <wp:posOffset>385445</wp:posOffset>
          </wp:positionV>
          <wp:extent cx="7596000" cy="136930"/>
          <wp:effectExtent l="0" t="0" r="0" b="0"/>
          <wp:wrapThrough wrapText="bothSides">
            <wp:wrapPolygon edited="0">
              <wp:start x="0" y="0"/>
              <wp:lineTo x="0" y="18084"/>
              <wp:lineTo x="21506" y="18084"/>
              <wp:lineTo x="215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60012" name="Picture 1769560012"/>
                  <pic:cNvPicPr/>
                </pic:nvPicPr>
                <pic:blipFill>
                  <a:blip r:embed="rId1"/>
                  <a:stretch>
                    <a:fillRect/>
                  </a:stretch>
                </pic:blipFill>
                <pic:spPr>
                  <a:xfrm>
                    <a:off x="0" y="0"/>
                    <a:ext cx="7596000" cy="136930"/>
                  </a:xfrm>
                  <a:prstGeom prst="rect">
                    <a:avLst/>
                  </a:prstGeom>
                </pic:spPr>
              </pic:pic>
            </a:graphicData>
          </a:graphic>
          <wp14:sizeRelH relativeFrom="page">
            <wp14:pctWidth>0</wp14:pctWidth>
          </wp14:sizeRelH>
          <wp14:sizeRelV relativeFrom="page">
            <wp14:pctHeight>0</wp14:pctHeight>
          </wp14:sizeRelV>
        </wp:anchor>
      </w:drawing>
    </w:r>
    <w:r w:rsidR="006F226C">
      <w:rPr>
        <w:noProof/>
      </w:rPr>
      <w:t>Dangerous Goods Transport Assessment Tool</w:t>
    </w:r>
    <w:r w:rsidR="002C3DF3">
      <w:t xml:space="preserve"> | Version </w:t>
    </w:r>
    <w:r w:rsidR="005F67EF">
      <w:t xml:space="preserve">1.0 | </w:t>
    </w:r>
    <w:r w:rsidR="006F226C">
      <w:t>Head of W</w:t>
    </w:r>
    <w:r w:rsidR="005E4D81">
      <w:t>HS</w:t>
    </w:r>
    <w:r w:rsidR="005F67EF">
      <w:t xml:space="preserve"> | WHS Team | page </w:t>
    </w:r>
    <w:r w:rsidR="005F67EF">
      <w:fldChar w:fldCharType="begin"/>
    </w:r>
    <w:r w:rsidR="005F67EF">
      <w:instrText xml:space="preserve"> PAGE   \* MERGEFORMAT </w:instrText>
    </w:r>
    <w:r w:rsidR="005F67EF">
      <w:fldChar w:fldCharType="separate"/>
    </w:r>
    <w:r w:rsidR="00270E93">
      <w:rPr>
        <w:noProof/>
      </w:rPr>
      <w:t>2</w:t>
    </w:r>
    <w:r w:rsidR="005F67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7857" w14:textId="77777777" w:rsidR="00192DB7" w:rsidRDefault="00192DB7" w:rsidP="00CE604F">
      <w:r>
        <w:separator/>
      </w:r>
    </w:p>
    <w:p w14:paraId="29746199" w14:textId="77777777" w:rsidR="00192DB7" w:rsidRDefault="00192DB7" w:rsidP="00CE604F"/>
    <w:p w14:paraId="70D0E2B3" w14:textId="77777777" w:rsidR="00192DB7" w:rsidRDefault="00192DB7" w:rsidP="00CE604F"/>
    <w:p w14:paraId="1895EF1B" w14:textId="77777777" w:rsidR="00192DB7" w:rsidRDefault="00192DB7" w:rsidP="00CE604F"/>
  </w:footnote>
  <w:footnote w:type="continuationSeparator" w:id="0">
    <w:p w14:paraId="3E95B677" w14:textId="77777777" w:rsidR="00192DB7" w:rsidRDefault="00192DB7" w:rsidP="00CE604F">
      <w:r>
        <w:continuationSeparator/>
      </w:r>
    </w:p>
    <w:p w14:paraId="1085CAD3" w14:textId="77777777" w:rsidR="00192DB7" w:rsidRDefault="00192DB7" w:rsidP="00CE604F"/>
    <w:p w14:paraId="77C2C116" w14:textId="77777777" w:rsidR="00192DB7" w:rsidRDefault="00192DB7" w:rsidP="00CE604F"/>
    <w:p w14:paraId="0576714A" w14:textId="77777777" w:rsidR="00192DB7" w:rsidRDefault="00192DB7" w:rsidP="00CE604F"/>
  </w:footnote>
  <w:footnote w:type="continuationNotice" w:id="1">
    <w:p w14:paraId="077C9B33" w14:textId="77777777" w:rsidR="00192DB7" w:rsidRDefault="00192D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EE1C" w14:textId="77777777" w:rsidR="002C3DF3" w:rsidRDefault="007D5F34" w:rsidP="00C2557F">
    <w:pPr>
      <w:pStyle w:val="Header"/>
    </w:pPr>
    <w:r>
      <w:rPr>
        <w:noProof/>
      </w:rPr>
      <w:drawing>
        <wp:anchor distT="0" distB="0" distL="114300" distR="114300" simplePos="0" relativeHeight="251658240" behindDoc="1" locked="0" layoutInCell="1" allowOverlap="1" wp14:anchorId="040D9338" wp14:editId="17D57D79">
          <wp:simplePos x="0" y="0"/>
          <wp:positionH relativeFrom="page">
            <wp:align>center</wp:align>
          </wp:positionH>
          <wp:positionV relativeFrom="paragraph">
            <wp:posOffset>1349172</wp:posOffset>
          </wp:positionV>
          <wp:extent cx="7560000" cy="86400"/>
          <wp:effectExtent l="0" t="0" r="3175" b="8890"/>
          <wp:wrapNone/>
          <wp:docPr id="1769560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60012" name="Picture 1769560012"/>
                  <pic:cNvPicPr/>
                </pic:nvPicPr>
                <pic:blipFill>
                  <a:blip r:embed="rId1"/>
                  <a:stretch>
                    <a:fillRect/>
                  </a:stretch>
                </pic:blipFill>
                <pic:spPr>
                  <a:xfrm>
                    <a:off x="0" y="0"/>
                    <a:ext cx="7560000" cy="86400"/>
                  </a:xfrm>
                  <a:prstGeom prst="rect">
                    <a:avLst/>
                  </a:prstGeom>
                </pic:spPr>
              </pic:pic>
            </a:graphicData>
          </a:graphic>
          <wp14:sizeRelH relativeFrom="page">
            <wp14:pctWidth>0</wp14:pctWidth>
          </wp14:sizeRelH>
          <wp14:sizeRelV relativeFrom="page">
            <wp14:pctHeight>0</wp14:pctHeight>
          </wp14:sizeRelV>
        </wp:anchor>
      </w:drawing>
    </w:r>
    <w:r w:rsidR="002C3DF3">
      <w:rPr>
        <w:noProof/>
      </w:rPr>
      <w:drawing>
        <wp:anchor distT="0" distB="0" distL="114300" distR="114300" simplePos="0" relativeHeight="251658243" behindDoc="1" locked="1" layoutInCell="1" allowOverlap="1" wp14:anchorId="743B5249" wp14:editId="22D0B7BA">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2"/>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2" behindDoc="1" locked="1" layoutInCell="1" allowOverlap="1" wp14:anchorId="3C252221" wp14:editId="779B115E">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3"/>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1" behindDoc="1" locked="1" layoutInCell="1" allowOverlap="1" wp14:anchorId="12F64AFF" wp14:editId="0DA7D841">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4"/>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7B1FF141" wp14:editId="13773AEF">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34BF897" w14:textId="487E5B6B" w:rsidR="002C3DF3" w:rsidRPr="0060286B" w:rsidRDefault="0037321E" w:rsidP="002C3DF3">
                          <w:pPr>
                            <w:pStyle w:val="Heading1"/>
                            <w:rPr>
                              <w:lang w:val="en-GB"/>
                            </w:rPr>
                          </w:pPr>
                          <w:r>
                            <w:rPr>
                              <w:lang w:val="en-GB"/>
                            </w:rPr>
                            <w:t>Dangerous Goods</w:t>
                          </w:r>
                          <w:r w:rsidR="00755E51">
                            <w:rPr>
                              <w:lang w:val="en-GB"/>
                            </w:rPr>
                            <w:t xml:space="preserve"> </w:t>
                          </w:r>
                          <w:r w:rsidR="00A70C92">
                            <w:rPr>
                              <w:lang w:val="en-GB"/>
                            </w:rPr>
                            <w:t xml:space="preserve">Transport </w:t>
                          </w:r>
                          <w:r w:rsidR="00D80A45">
                            <w:rPr>
                              <w:lang w:val="en-GB"/>
                            </w:rPr>
                            <w:t>Assessment Tool</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w:pict>
            <v:shapetype w14:anchorId="7B1FF141" id="_x0000_t202" coordsize="21600,21600" o:spt="202" path="m,l,21600r21600,l21600,xe">
              <v:stroke joinstyle="miter"/>
              <v:path gradientshapeok="t" o:connecttype="rect"/>
            </v:shapetype>
            <v:shape id="Text Box 2" o:spid="_x0000_s1026" type="#_x0000_t202" style="width:510.2pt;height:76.3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filled="f" stroked="f" strokeweight=".5pt">
              <v:textbox inset="0,0,0,4mm">
                <w:txbxContent>
                  <w:p w14:paraId="134BF897" w14:textId="487E5B6B" w:rsidR="002C3DF3" w:rsidRPr="0060286B" w:rsidRDefault="0037321E" w:rsidP="002C3DF3">
                    <w:pPr>
                      <w:pStyle w:val="Heading1"/>
                      <w:rPr>
                        <w:lang w:val="en-GB"/>
                      </w:rPr>
                    </w:pPr>
                    <w:r>
                      <w:rPr>
                        <w:lang w:val="en-GB"/>
                      </w:rPr>
                      <w:t>Dangerous Goods</w:t>
                    </w:r>
                    <w:r w:rsidR="00755E51">
                      <w:rPr>
                        <w:lang w:val="en-GB"/>
                      </w:rPr>
                      <w:t xml:space="preserve"> </w:t>
                    </w:r>
                    <w:r w:rsidR="00A70C92">
                      <w:rPr>
                        <w:lang w:val="en-GB"/>
                      </w:rPr>
                      <w:t xml:space="preserve">Transport </w:t>
                    </w:r>
                    <w:r w:rsidR="00D80A45">
                      <w:rPr>
                        <w:lang w:val="en-GB"/>
                      </w:rPr>
                      <w:t>Assessment Tool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F43408E"/>
    <w:multiLevelType w:val="hybridMultilevel"/>
    <w:tmpl w:val="B616F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85E70E6"/>
    <w:multiLevelType w:val="hybridMultilevel"/>
    <w:tmpl w:val="2D3A7B12"/>
    <w:lvl w:ilvl="0" w:tplc="88942B8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572355712">
    <w:abstractNumId w:val="13"/>
  </w:num>
  <w:num w:numId="2" w16cid:durableId="1987274436">
    <w:abstractNumId w:val="11"/>
  </w:num>
  <w:num w:numId="3" w16cid:durableId="1736465015">
    <w:abstractNumId w:val="19"/>
  </w:num>
  <w:num w:numId="4" w16cid:durableId="1630823659">
    <w:abstractNumId w:val="14"/>
  </w:num>
  <w:num w:numId="5" w16cid:durableId="771972963">
    <w:abstractNumId w:val="10"/>
  </w:num>
  <w:num w:numId="6" w16cid:durableId="308361204">
    <w:abstractNumId w:val="17"/>
  </w:num>
  <w:num w:numId="7" w16cid:durableId="2117753807">
    <w:abstractNumId w:val="3"/>
  </w:num>
  <w:num w:numId="8" w16cid:durableId="778178294">
    <w:abstractNumId w:val="9"/>
  </w:num>
  <w:num w:numId="9" w16cid:durableId="1015617158">
    <w:abstractNumId w:val="8"/>
  </w:num>
  <w:num w:numId="10" w16cid:durableId="1137340345">
    <w:abstractNumId w:val="2"/>
  </w:num>
  <w:num w:numId="11" w16cid:durableId="1074279397">
    <w:abstractNumId w:val="12"/>
  </w:num>
  <w:num w:numId="12" w16cid:durableId="101539606">
    <w:abstractNumId w:val="15"/>
  </w:num>
  <w:num w:numId="13" w16cid:durableId="1605382710">
    <w:abstractNumId w:val="7"/>
  </w:num>
  <w:num w:numId="14" w16cid:durableId="1187988884">
    <w:abstractNumId w:val="6"/>
  </w:num>
  <w:num w:numId="15" w16cid:durableId="1498308670">
    <w:abstractNumId w:val="9"/>
    <w:lvlOverride w:ilvl="0">
      <w:startOverride w:val="1"/>
    </w:lvlOverride>
  </w:num>
  <w:num w:numId="16" w16cid:durableId="942808539">
    <w:abstractNumId w:val="15"/>
  </w:num>
  <w:num w:numId="17" w16cid:durableId="1902716005">
    <w:abstractNumId w:val="15"/>
  </w:num>
  <w:num w:numId="18" w16cid:durableId="773592521">
    <w:abstractNumId w:val="15"/>
  </w:num>
  <w:num w:numId="19" w16cid:durableId="217935865">
    <w:abstractNumId w:val="12"/>
  </w:num>
  <w:num w:numId="20" w16cid:durableId="1170408204">
    <w:abstractNumId w:val="12"/>
  </w:num>
  <w:num w:numId="21" w16cid:durableId="1496653147">
    <w:abstractNumId w:val="12"/>
  </w:num>
  <w:num w:numId="22" w16cid:durableId="1949385739">
    <w:abstractNumId w:val="5"/>
  </w:num>
  <w:num w:numId="23" w16cid:durableId="651569299">
    <w:abstractNumId w:val="4"/>
  </w:num>
  <w:num w:numId="24" w16cid:durableId="1654677594">
    <w:abstractNumId w:val="1"/>
  </w:num>
  <w:num w:numId="25" w16cid:durableId="2084599643">
    <w:abstractNumId w:val="0"/>
  </w:num>
  <w:num w:numId="26" w16cid:durableId="1564290242">
    <w:abstractNumId w:val="18"/>
  </w:num>
  <w:num w:numId="27" w16cid:durableId="192125626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6B"/>
    <w:rsid w:val="00002C2C"/>
    <w:rsid w:val="0000578C"/>
    <w:rsid w:val="00010362"/>
    <w:rsid w:val="00012493"/>
    <w:rsid w:val="00012E45"/>
    <w:rsid w:val="00015395"/>
    <w:rsid w:val="00015489"/>
    <w:rsid w:val="00017B8E"/>
    <w:rsid w:val="00020041"/>
    <w:rsid w:val="00021629"/>
    <w:rsid w:val="00021F8D"/>
    <w:rsid w:val="00024069"/>
    <w:rsid w:val="000279B4"/>
    <w:rsid w:val="000340A9"/>
    <w:rsid w:val="00035765"/>
    <w:rsid w:val="00040068"/>
    <w:rsid w:val="00041675"/>
    <w:rsid w:val="00050C6C"/>
    <w:rsid w:val="00051849"/>
    <w:rsid w:val="0005564A"/>
    <w:rsid w:val="00056673"/>
    <w:rsid w:val="000629CB"/>
    <w:rsid w:val="00072C00"/>
    <w:rsid w:val="000767E6"/>
    <w:rsid w:val="00082334"/>
    <w:rsid w:val="0008298C"/>
    <w:rsid w:val="000830C8"/>
    <w:rsid w:val="000846FE"/>
    <w:rsid w:val="000873E7"/>
    <w:rsid w:val="0009384B"/>
    <w:rsid w:val="0009559C"/>
    <w:rsid w:val="0009560B"/>
    <w:rsid w:val="00095E19"/>
    <w:rsid w:val="000A0633"/>
    <w:rsid w:val="000A73E8"/>
    <w:rsid w:val="000B5463"/>
    <w:rsid w:val="000C0AB9"/>
    <w:rsid w:val="000C2502"/>
    <w:rsid w:val="000C6AFE"/>
    <w:rsid w:val="000C6B1C"/>
    <w:rsid w:val="000C7DD4"/>
    <w:rsid w:val="000D4FF2"/>
    <w:rsid w:val="000D6EA5"/>
    <w:rsid w:val="000E22A7"/>
    <w:rsid w:val="000E46A7"/>
    <w:rsid w:val="000F0E56"/>
    <w:rsid w:val="000F52FE"/>
    <w:rsid w:val="000F71C6"/>
    <w:rsid w:val="00103137"/>
    <w:rsid w:val="00104560"/>
    <w:rsid w:val="00110D6C"/>
    <w:rsid w:val="00114534"/>
    <w:rsid w:val="0011699E"/>
    <w:rsid w:val="00121968"/>
    <w:rsid w:val="0012356D"/>
    <w:rsid w:val="00124ACD"/>
    <w:rsid w:val="001261D3"/>
    <w:rsid w:val="00126586"/>
    <w:rsid w:val="001359F2"/>
    <w:rsid w:val="0013729F"/>
    <w:rsid w:val="001438B4"/>
    <w:rsid w:val="00150C5C"/>
    <w:rsid w:val="0015135C"/>
    <w:rsid w:val="00152D85"/>
    <w:rsid w:val="00152F20"/>
    <w:rsid w:val="00153248"/>
    <w:rsid w:val="00153E35"/>
    <w:rsid w:val="001546E5"/>
    <w:rsid w:val="0015593C"/>
    <w:rsid w:val="00155BBA"/>
    <w:rsid w:val="00170BDA"/>
    <w:rsid w:val="00171B11"/>
    <w:rsid w:val="0017413C"/>
    <w:rsid w:val="00174B80"/>
    <w:rsid w:val="00180958"/>
    <w:rsid w:val="00183618"/>
    <w:rsid w:val="001864B5"/>
    <w:rsid w:val="00186EF9"/>
    <w:rsid w:val="00191177"/>
    <w:rsid w:val="00192DB7"/>
    <w:rsid w:val="0019445B"/>
    <w:rsid w:val="001946CF"/>
    <w:rsid w:val="00194A12"/>
    <w:rsid w:val="00196728"/>
    <w:rsid w:val="001A0395"/>
    <w:rsid w:val="001A3E10"/>
    <w:rsid w:val="001B0978"/>
    <w:rsid w:val="001B0E1A"/>
    <w:rsid w:val="001B1BE4"/>
    <w:rsid w:val="001B3206"/>
    <w:rsid w:val="001B3939"/>
    <w:rsid w:val="001B3C09"/>
    <w:rsid w:val="001B547E"/>
    <w:rsid w:val="001B6A25"/>
    <w:rsid w:val="001C5632"/>
    <w:rsid w:val="001C5D55"/>
    <w:rsid w:val="001C6741"/>
    <w:rsid w:val="001C6D0A"/>
    <w:rsid w:val="001E0B16"/>
    <w:rsid w:val="001E444C"/>
    <w:rsid w:val="001E49B1"/>
    <w:rsid w:val="001E5696"/>
    <w:rsid w:val="001F09FA"/>
    <w:rsid w:val="001F152F"/>
    <w:rsid w:val="001F1EB9"/>
    <w:rsid w:val="001F380F"/>
    <w:rsid w:val="001F427B"/>
    <w:rsid w:val="001F5141"/>
    <w:rsid w:val="001F6A58"/>
    <w:rsid w:val="00200D5C"/>
    <w:rsid w:val="0020245F"/>
    <w:rsid w:val="00206A5B"/>
    <w:rsid w:val="00210D17"/>
    <w:rsid w:val="002142A7"/>
    <w:rsid w:val="00214DB3"/>
    <w:rsid w:val="002152A3"/>
    <w:rsid w:val="00215F5E"/>
    <w:rsid w:val="00216CEC"/>
    <w:rsid w:val="00217331"/>
    <w:rsid w:val="00220CCC"/>
    <w:rsid w:val="00221723"/>
    <w:rsid w:val="00221F39"/>
    <w:rsid w:val="00230CF5"/>
    <w:rsid w:val="002320A9"/>
    <w:rsid w:val="002363E8"/>
    <w:rsid w:val="00237554"/>
    <w:rsid w:val="00240500"/>
    <w:rsid w:val="002417C3"/>
    <w:rsid w:val="002435F7"/>
    <w:rsid w:val="002470ED"/>
    <w:rsid w:val="00250A74"/>
    <w:rsid w:val="00250D31"/>
    <w:rsid w:val="0026099E"/>
    <w:rsid w:val="00260B9B"/>
    <w:rsid w:val="00262D96"/>
    <w:rsid w:val="002702EB"/>
    <w:rsid w:val="002703D0"/>
    <w:rsid w:val="00270E93"/>
    <w:rsid w:val="002713BF"/>
    <w:rsid w:val="00271541"/>
    <w:rsid w:val="0027230C"/>
    <w:rsid w:val="00275B0E"/>
    <w:rsid w:val="0027603E"/>
    <w:rsid w:val="00281937"/>
    <w:rsid w:val="002842E8"/>
    <w:rsid w:val="00284A44"/>
    <w:rsid w:val="002862A5"/>
    <w:rsid w:val="002900A6"/>
    <w:rsid w:val="002914EA"/>
    <w:rsid w:val="002922E2"/>
    <w:rsid w:val="002A29EE"/>
    <w:rsid w:val="002B3442"/>
    <w:rsid w:val="002B49AD"/>
    <w:rsid w:val="002C3604"/>
    <w:rsid w:val="002C3D86"/>
    <w:rsid w:val="002C3DF3"/>
    <w:rsid w:val="002C720A"/>
    <w:rsid w:val="002D2753"/>
    <w:rsid w:val="002D627C"/>
    <w:rsid w:val="002E0EFD"/>
    <w:rsid w:val="002E1732"/>
    <w:rsid w:val="002E2D7B"/>
    <w:rsid w:val="002F19B2"/>
    <w:rsid w:val="002F61B9"/>
    <w:rsid w:val="003007A4"/>
    <w:rsid w:val="003061C9"/>
    <w:rsid w:val="00306FD8"/>
    <w:rsid w:val="00307A5C"/>
    <w:rsid w:val="00307C95"/>
    <w:rsid w:val="00312DB3"/>
    <w:rsid w:val="00313CED"/>
    <w:rsid w:val="003162EE"/>
    <w:rsid w:val="0031759E"/>
    <w:rsid w:val="003179EF"/>
    <w:rsid w:val="003219B0"/>
    <w:rsid w:val="0032261C"/>
    <w:rsid w:val="00326693"/>
    <w:rsid w:val="0033295D"/>
    <w:rsid w:val="003357C3"/>
    <w:rsid w:val="00336768"/>
    <w:rsid w:val="00343F6C"/>
    <w:rsid w:val="00346E48"/>
    <w:rsid w:val="00351E65"/>
    <w:rsid w:val="00354C86"/>
    <w:rsid w:val="00356A2F"/>
    <w:rsid w:val="00363D19"/>
    <w:rsid w:val="0036563E"/>
    <w:rsid w:val="00366F31"/>
    <w:rsid w:val="0037157C"/>
    <w:rsid w:val="0037321E"/>
    <w:rsid w:val="003762BD"/>
    <w:rsid w:val="0038339C"/>
    <w:rsid w:val="00386225"/>
    <w:rsid w:val="003917B3"/>
    <w:rsid w:val="003937FC"/>
    <w:rsid w:val="00395614"/>
    <w:rsid w:val="00395B75"/>
    <w:rsid w:val="003A02FF"/>
    <w:rsid w:val="003A1C7A"/>
    <w:rsid w:val="003A1DE6"/>
    <w:rsid w:val="003A2B8D"/>
    <w:rsid w:val="003A75BE"/>
    <w:rsid w:val="003B403F"/>
    <w:rsid w:val="003C0738"/>
    <w:rsid w:val="003C176F"/>
    <w:rsid w:val="003C5A9B"/>
    <w:rsid w:val="003C6348"/>
    <w:rsid w:val="003C79AC"/>
    <w:rsid w:val="003D00CA"/>
    <w:rsid w:val="003D282E"/>
    <w:rsid w:val="003D40B3"/>
    <w:rsid w:val="003D48DA"/>
    <w:rsid w:val="003D63D7"/>
    <w:rsid w:val="003D720C"/>
    <w:rsid w:val="003E16FA"/>
    <w:rsid w:val="003E2A5E"/>
    <w:rsid w:val="003E4573"/>
    <w:rsid w:val="003F017A"/>
    <w:rsid w:val="003F060D"/>
    <w:rsid w:val="003F3636"/>
    <w:rsid w:val="003F614C"/>
    <w:rsid w:val="004004EE"/>
    <w:rsid w:val="004005BC"/>
    <w:rsid w:val="00406F2C"/>
    <w:rsid w:val="0041053A"/>
    <w:rsid w:val="004116D3"/>
    <w:rsid w:val="00411F2C"/>
    <w:rsid w:val="0041214E"/>
    <w:rsid w:val="00413086"/>
    <w:rsid w:val="00413387"/>
    <w:rsid w:val="00414449"/>
    <w:rsid w:val="0042172C"/>
    <w:rsid w:val="00423980"/>
    <w:rsid w:val="00424A96"/>
    <w:rsid w:val="00426496"/>
    <w:rsid w:val="00427119"/>
    <w:rsid w:val="00436650"/>
    <w:rsid w:val="00444C5F"/>
    <w:rsid w:val="004470FA"/>
    <w:rsid w:val="00447B04"/>
    <w:rsid w:val="00450635"/>
    <w:rsid w:val="00450DC3"/>
    <w:rsid w:val="00451A2A"/>
    <w:rsid w:val="00451CCB"/>
    <w:rsid w:val="00456338"/>
    <w:rsid w:val="004568F3"/>
    <w:rsid w:val="00456A17"/>
    <w:rsid w:val="00456E7A"/>
    <w:rsid w:val="00462704"/>
    <w:rsid w:val="00462820"/>
    <w:rsid w:val="004649ED"/>
    <w:rsid w:val="004664E0"/>
    <w:rsid w:val="0046685C"/>
    <w:rsid w:val="00466A5F"/>
    <w:rsid w:val="00473CDD"/>
    <w:rsid w:val="00476C9E"/>
    <w:rsid w:val="00480BDD"/>
    <w:rsid w:val="00481843"/>
    <w:rsid w:val="0048346E"/>
    <w:rsid w:val="00484846"/>
    <w:rsid w:val="00484C6E"/>
    <w:rsid w:val="004853D9"/>
    <w:rsid w:val="00485C6B"/>
    <w:rsid w:val="0048747B"/>
    <w:rsid w:val="00487805"/>
    <w:rsid w:val="00490378"/>
    <w:rsid w:val="00490898"/>
    <w:rsid w:val="0049166C"/>
    <w:rsid w:val="0049315B"/>
    <w:rsid w:val="00494026"/>
    <w:rsid w:val="00494757"/>
    <w:rsid w:val="00495432"/>
    <w:rsid w:val="004A1855"/>
    <w:rsid w:val="004A1ADD"/>
    <w:rsid w:val="004A4AE1"/>
    <w:rsid w:val="004A5E54"/>
    <w:rsid w:val="004B046F"/>
    <w:rsid w:val="004B0CEA"/>
    <w:rsid w:val="004B13B6"/>
    <w:rsid w:val="004B497A"/>
    <w:rsid w:val="004B5441"/>
    <w:rsid w:val="004C3379"/>
    <w:rsid w:val="004C34A2"/>
    <w:rsid w:val="004C5421"/>
    <w:rsid w:val="004D13DC"/>
    <w:rsid w:val="004D392B"/>
    <w:rsid w:val="004D433E"/>
    <w:rsid w:val="004D4A82"/>
    <w:rsid w:val="004D7AE3"/>
    <w:rsid w:val="004E0DF1"/>
    <w:rsid w:val="004E1E84"/>
    <w:rsid w:val="004E2A7B"/>
    <w:rsid w:val="004E3189"/>
    <w:rsid w:val="004E33C9"/>
    <w:rsid w:val="004E57CE"/>
    <w:rsid w:val="004E735A"/>
    <w:rsid w:val="004F3509"/>
    <w:rsid w:val="004F46FF"/>
    <w:rsid w:val="004F52AC"/>
    <w:rsid w:val="004F59DC"/>
    <w:rsid w:val="005024A7"/>
    <w:rsid w:val="00503E05"/>
    <w:rsid w:val="005047D1"/>
    <w:rsid w:val="00505DCF"/>
    <w:rsid w:val="00506935"/>
    <w:rsid w:val="00510C89"/>
    <w:rsid w:val="005129D9"/>
    <w:rsid w:val="00512BC7"/>
    <w:rsid w:val="0051345A"/>
    <w:rsid w:val="00520B97"/>
    <w:rsid w:val="00523A60"/>
    <w:rsid w:val="00526EA7"/>
    <w:rsid w:val="00531BEE"/>
    <w:rsid w:val="00533A95"/>
    <w:rsid w:val="005353AA"/>
    <w:rsid w:val="00535B52"/>
    <w:rsid w:val="0054201F"/>
    <w:rsid w:val="005440F0"/>
    <w:rsid w:val="00552ED1"/>
    <w:rsid w:val="00555916"/>
    <w:rsid w:val="005562F1"/>
    <w:rsid w:val="00557B84"/>
    <w:rsid w:val="00561C65"/>
    <w:rsid w:val="00563121"/>
    <w:rsid w:val="00563D33"/>
    <w:rsid w:val="00565CBA"/>
    <w:rsid w:val="0057009B"/>
    <w:rsid w:val="00571263"/>
    <w:rsid w:val="00574886"/>
    <w:rsid w:val="00574EC3"/>
    <w:rsid w:val="005751EF"/>
    <w:rsid w:val="00576ADF"/>
    <w:rsid w:val="00585605"/>
    <w:rsid w:val="00595475"/>
    <w:rsid w:val="00595895"/>
    <w:rsid w:val="00596A26"/>
    <w:rsid w:val="005A1B2D"/>
    <w:rsid w:val="005A2D6A"/>
    <w:rsid w:val="005A2F33"/>
    <w:rsid w:val="005A3C92"/>
    <w:rsid w:val="005A6FD1"/>
    <w:rsid w:val="005A7578"/>
    <w:rsid w:val="005B2A9D"/>
    <w:rsid w:val="005B374E"/>
    <w:rsid w:val="005B3DFA"/>
    <w:rsid w:val="005B4482"/>
    <w:rsid w:val="005B7F2F"/>
    <w:rsid w:val="005C11CA"/>
    <w:rsid w:val="005C225C"/>
    <w:rsid w:val="005C37EB"/>
    <w:rsid w:val="005C428F"/>
    <w:rsid w:val="005C62B4"/>
    <w:rsid w:val="005D1BFB"/>
    <w:rsid w:val="005D25CF"/>
    <w:rsid w:val="005D2859"/>
    <w:rsid w:val="005D2F80"/>
    <w:rsid w:val="005D35B0"/>
    <w:rsid w:val="005D38E8"/>
    <w:rsid w:val="005D47B0"/>
    <w:rsid w:val="005D4B4A"/>
    <w:rsid w:val="005D6E68"/>
    <w:rsid w:val="005D7700"/>
    <w:rsid w:val="005E4D81"/>
    <w:rsid w:val="005E5955"/>
    <w:rsid w:val="005F1E81"/>
    <w:rsid w:val="005F4EEC"/>
    <w:rsid w:val="005F5864"/>
    <w:rsid w:val="005F67EF"/>
    <w:rsid w:val="0060286B"/>
    <w:rsid w:val="00607ECA"/>
    <w:rsid w:val="00607FD8"/>
    <w:rsid w:val="0061505F"/>
    <w:rsid w:val="006151DD"/>
    <w:rsid w:val="0061751B"/>
    <w:rsid w:val="0062297D"/>
    <w:rsid w:val="00624E51"/>
    <w:rsid w:val="006251CD"/>
    <w:rsid w:val="006262AF"/>
    <w:rsid w:val="0063324A"/>
    <w:rsid w:val="006338FE"/>
    <w:rsid w:val="00634059"/>
    <w:rsid w:val="00634604"/>
    <w:rsid w:val="006362B5"/>
    <w:rsid w:val="00645D96"/>
    <w:rsid w:val="0065589F"/>
    <w:rsid w:val="00657A9E"/>
    <w:rsid w:val="006608C0"/>
    <w:rsid w:val="006617AF"/>
    <w:rsid w:val="00662EC6"/>
    <w:rsid w:val="00676B87"/>
    <w:rsid w:val="00677EE0"/>
    <w:rsid w:val="006808AD"/>
    <w:rsid w:val="00680DFB"/>
    <w:rsid w:val="0068456E"/>
    <w:rsid w:val="00684AD7"/>
    <w:rsid w:val="00684D4D"/>
    <w:rsid w:val="00686F16"/>
    <w:rsid w:val="00687BB3"/>
    <w:rsid w:val="00691956"/>
    <w:rsid w:val="00692792"/>
    <w:rsid w:val="006959EF"/>
    <w:rsid w:val="006A0287"/>
    <w:rsid w:val="006A1C58"/>
    <w:rsid w:val="006A1CD3"/>
    <w:rsid w:val="006A2BF7"/>
    <w:rsid w:val="006A4AEE"/>
    <w:rsid w:val="006A4AFC"/>
    <w:rsid w:val="006B326F"/>
    <w:rsid w:val="006B5921"/>
    <w:rsid w:val="006B5B56"/>
    <w:rsid w:val="006B7AAD"/>
    <w:rsid w:val="006C05FB"/>
    <w:rsid w:val="006C0C36"/>
    <w:rsid w:val="006C41E1"/>
    <w:rsid w:val="006C596B"/>
    <w:rsid w:val="006D0D7F"/>
    <w:rsid w:val="006D27D1"/>
    <w:rsid w:val="006D39B9"/>
    <w:rsid w:val="006E4067"/>
    <w:rsid w:val="006E44A4"/>
    <w:rsid w:val="006E58AA"/>
    <w:rsid w:val="006E6E31"/>
    <w:rsid w:val="006E757B"/>
    <w:rsid w:val="006F0469"/>
    <w:rsid w:val="006F226C"/>
    <w:rsid w:val="006F2C20"/>
    <w:rsid w:val="007003CF"/>
    <w:rsid w:val="00701A83"/>
    <w:rsid w:val="00701F8B"/>
    <w:rsid w:val="00702575"/>
    <w:rsid w:val="00703498"/>
    <w:rsid w:val="00705479"/>
    <w:rsid w:val="00705838"/>
    <w:rsid w:val="0070694E"/>
    <w:rsid w:val="00706BE0"/>
    <w:rsid w:val="007078D1"/>
    <w:rsid w:val="00710616"/>
    <w:rsid w:val="00712E1C"/>
    <w:rsid w:val="00717673"/>
    <w:rsid w:val="00720586"/>
    <w:rsid w:val="0072664B"/>
    <w:rsid w:val="00730BC4"/>
    <w:rsid w:val="00735058"/>
    <w:rsid w:val="00736CF5"/>
    <w:rsid w:val="0074047D"/>
    <w:rsid w:val="00742416"/>
    <w:rsid w:val="00743140"/>
    <w:rsid w:val="007465F8"/>
    <w:rsid w:val="00746CAB"/>
    <w:rsid w:val="00752E60"/>
    <w:rsid w:val="0075331F"/>
    <w:rsid w:val="00754905"/>
    <w:rsid w:val="00755E51"/>
    <w:rsid w:val="007641F5"/>
    <w:rsid w:val="00765E2C"/>
    <w:rsid w:val="00771812"/>
    <w:rsid w:val="00773F6E"/>
    <w:rsid w:val="0077461F"/>
    <w:rsid w:val="00774933"/>
    <w:rsid w:val="0077640A"/>
    <w:rsid w:val="00781A61"/>
    <w:rsid w:val="00783165"/>
    <w:rsid w:val="00785218"/>
    <w:rsid w:val="007861DF"/>
    <w:rsid w:val="00787A5E"/>
    <w:rsid w:val="00790D82"/>
    <w:rsid w:val="00794E0B"/>
    <w:rsid w:val="007A1CDE"/>
    <w:rsid w:val="007A4A19"/>
    <w:rsid w:val="007A7DD9"/>
    <w:rsid w:val="007A7EA8"/>
    <w:rsid w:val="007B0A1E"/>
    <w:rsid w:val="007B12C6"/>
    <w:rsid w:val="007C0A4C"/>
    <w:rsid w:val="007C1EB3"/>
    <w:rsid w:val="007C3B6A"/>
    <w:rsid w:val="007C5426"/>
    <w:rsid w:val="007C5AF5"/>
    <w:rsid w:val="007C5D2E"/>
    <w:rsid w:val="007C5E7B"/>
    <w:rsid w:val="007C7472"/>
    <w:rsid w:val="007D3EE8"/>
    <w:rsid w:val="007D5312"/>
    <w:rsid w:val="007D5F34"/>
    <w:rsid w:val="007D69F0"/>
    <w:rsid w:val="007D6E84"/>
    <w:rsid w:val="007E0193"/>
    <w:rsid w:val="007E23B9"/>
    <w:rsid w:val="007E34EA"/>
    <w:rsid w:val="007E5620"/>
    <w:rsid w:val="007F05D2"/>
    <w:rsid w:val="007F43D5"/>
    <w:rsid w:val="007F734D"/>
    <w:rsid w:val="008011D7"/>
    <w:rsid w:val="0080122E"/>
    <w:rsid w:val="008046A0"/>
    <w:rsid w:val="0080594D"/>
    <w:rsid w:val="008066AA"/>
    <w:rsid w:val="00812516"/>
    <w:rsid w:val="008135BB"/>
    <w:rsid w:val="008165FF"/>
    <w:rsid w:val="008169A6"/>
    <w:rsid w:val="00816E2E"/>
    <w:rsid w:val="00821630"/>
    <w:rsid w:val="00830EAA"/>
    <w:rsid w:val="0083162B"/>
    <w:rsid w:val="00837A57"/>
    <w:rsid w:val="00841D8C"/>
    <w:rsid w:val="008428C4"/>
    <w:rsid w:val="008429D4"/>
    <w:rsid w:val="008442F6"/>
    <w:rsid w:val="00846778"/>
    <w:rsid w:val="008477DA"/>
    <w:rsid w:val="00847D90"/>
    <w:rsid w:val="00854CEA"/>
    <w:rsid w:val="00856558"/>
    <w:rsid w:val="008616F3"/>
    <w:rsid w:val="00862661"/>
    <w:rsid w:val="00864767"/>
    <w:rsid w:val="00871A14"/>
    <w:rsid w:val="0087344F"/>
    <w:rsid w:val="00873719"/>
    <w:rsid w:val="00873F51"/>
    <w:rsid w:val="008832AA"/>
    <w:rsid w:val="0089399E"/>
    <w:rsid w:val="008A1D11"/>
    <w:rsid w:val="008A498A"/>
    <w:rsid w:val="008A539E"/>
    <w:rsid w:val="008B12C3"/>
    <w:rsid w:val="008B1448"/>
    <w:rsid w:val="008B2791"/>
    <w:rsid w:val="008B2A9A"/>
    <w:rsid w:val="008B6CB2"/>
    <w:rsid w:val="008C0FAE"/>
    <w:rsid w:val="008C1045"/>
    <w:rsid w:val="008C7635"/>
    <w:rsid w:val="008D5F8A"/>
    <w:rsid w:val="008E13E8"/>
    <w:rsid w:val="008E31E1"/>
    <w:rsid w:val="008F3B94"/>
    <w:rsid w:val="008F489E"/>
    <w:rsid w:val="008F5002"/>
    <w:rsid w:val="008F6661"/>
    <w:rsid w:val="0090339A"/>
    <w:rsid w:val="00903687"/>
    <w:rsid w:val="00910D31"/>
    <w:rsid w:val="009115AB"/>
    <w:rsid w:val="00912336"/>
    <w:rsid w:val="00915A32"/>
    <w:rsid w:val="00922089"/>
    <w:rsid w:val="00922F59"/>
    <w:rsid w:val="009258F2"/>
    <w:rsid w:val="00930869"/>
    <w:rsid w:val="0093235E"/>
    <w:rsid w:val="00937703"/>
    <w:rsid w:val="0093771A"/>
    <w:rsid w:val="0094605E"/>
    <w:rsid w:val="009475C9"/>
    <w:rsid w:val="0095203D"/>
    <w:rsid w:val="00953ABE"/>
    <w:rsid w:val="00954C94"/>
    <w:rsid w:val="00963490"/>
    <w:rsid w:val="00963ABA"/>
    <w:rsid w:val="00967205"/>
    <w:rsid w:val="00970733"/>
    <w:rsid w:val="009715AE"/>
    <w:rsid w:val="00971677"/>
    <w:rsid w:val="00972889"/>
    <w:rsid w:val="009739A3"/>
    <w:rsid w:val="00976962"/>
    <w:rsid w:val="00981378"/>
    <w:rsid w:val="00981FAD"/>
    <w:rsid w:val="0098390F"/>
    <w:rsid w:val="00983DBD"/>
    <w:rsid w:val="0098415F"/>
    <w:rsid w:val="00984A8A"/>
    <w:rsid w:val="0098593B"/>
    <w:rsid w:val="00986C85"/>
    <w:rsid w:val="009934D3"/>
    <w:rsid w:val="00994CB7"/>
    <w:rsid w:val="00995A1B"/>
    <w:rsid w:val="009976E0"/>
    <w:rsid w:val="009A2615"/>
    <w:rsid w:val="009A2FBA"/>
    <w:rsid w:val="009A38C0"/>
    <w:rsid w:val="009A5954"/>
    <w:rsid w:val="009A5D9D"/>
    <w:rsid w:val="009A6AAA"/>
    <w:rsid w:val="009B12D2"/>
    <w:rsid w:val="009B5D92"/>
    <w:rsid w:val="009C0180"/>
    <w:rsid w:val="009C1A26"/>
    <w:rsid w:val="009C4D63"/>
    <w:rsid w:val="009C5C32"/>
    <w:rsid w:val="009C76B6"/>
    <w:rsid w:val="009D0D44"/>
    <w:rsid w:val="009D6278"/>
    <w:rsid w:val="009E0153"/>
    <w:rsid w:val="009E08E3"/>
    <w:rsid w:val="009E2AF9"/>
    <w:rsid w:val="009E30D9"/>
    <w:rsid w:val="009E3888"/>
    <w:rsid w:val="009E4906"/>
    <w:rsid w:val="009E5593"/>
    <w:rsid w:val="009F25EE"/>
    <w:rsid w:val="009F31B9"/>
    <w:rsid w:val="009F44CD"/>
    <w:rsid w:val="009F721D"/>
    <w:rsid w:val="00A01D7D"/>
    <w:rsid w:val="00A02A49"/>
    <w:rsid w:val="00A02F5D"/>
    <w:rsid w:val="00A0462D"/>
    <w:rsid w:val="00A12B23"/>
    <w:rsid w:val="00A12C87"/>
    <w:rsid w:val="00A15D80"/>
    <w:rsid w:val="00A15EF9"/>
    <w:rsid w:val="00A17099"/>
    <w:rsid w:val="00A22A37"/>
    <w:rsid w:val="00A24724"/>
    <w:rsid w:val="00A24C55"/>
    <w:rsid w:val="00A25434"/>
    <w:rsid w:val="00A26D88"/>
    <w:rsid w:val="00A27EBF"/>
    <w:rsid w:val="00A3229B"/>
    <w:rsid w:val="00A32E55"/>
    <w:rsid w:val="00A33B33"/>
    <w:rsid w:val="00A377BC"/>
    <w:rsid w:val="00A37C70"/>
    <w:rsid w:val="00A40836"/>
    <w:rsid w:val="00A41F86"/>
    <w:rsid w:val="00A423EA"/>
    <w:rsid w:val="00A4340C"/>
    <w:rsid w:val="00A4776F"/>
    <w:rsid w:val="00A5167A"/>
    <w:rsid w:val="00A529E9"/>
    <w:rsid w:val="00A54310"/>
    <w:rsid w:val="00A61E23"/>
    <w:rsid w:val="00A65D14"/>
    <w:rsid w:val="00A67932"/>
    <w:rsid w:val="00A70C92"/>
    <w:rsid w:val="00A70EF8"/>
    <w:rsid w:val="00A75C29"/>
    <w:rsid w:val="00A77E13"/>
    <w:rsid w:val="00A82BB2"/>
    <w:rsid w:val="00A83926"/>
    <w:rsid w:val="00A855D3"/>
    <w:rsid w:val="00A90D3D"/>
    <w:rsid w:val="00A91AEB"/>
    <w:rsid w:val="00A92336"/>
    <w:rsid w:val="00A93988"/>
    <w:rsid w:val="00A93C0B"/>
    <w:rsid w:val="00A97124"/>
    <w:rsid w:val="00A975F8"/>
    <w:rsid w:val="00A97F80"/>
    <w:rsid w:val="00AA3898"/>
    <w:rsid w:val="00AA751F"/>
    <w:rsid w:val="00AB458A"/>
    <w:rsid w:val="00AB4A85"/>
    <w:rsid w:val="00AB5839"/>
    <w:rsid w:val="00AC0510"/>
    <w:rsid w:val="00AC1E0E"/>
    <w:rsid w:val="00AC34B5"/>
    <w:rsid w:val="00AD38E4"/>
    <w:rsid w:val="00AD40AC"/>
    <w:rsid w:val="00AD440A"/>
    <w:rsid w:val="00AD45EE"/>
    <w:rsid w:val="00AD4E4D"/>
    <w:rsid w:val="00AE0DAB"/>
    <w:rsid w:val="00AE2137"/>
    <w:rsid w:val="00AE226E"/>
    <w:rsid w:val="00AE5FC8"/>
    <w:rsid w:val="00AE6710"/>
    <w:rsid w:val="00AE76BF"/>
    <w:rsid w:val="00AE785F"/>
    <w:rsid w:val="00AF214F"/>
    <w:rsid w:val="00AF386C"/>
    <w:rsid w:val="00AF467F"/>
    <w:rsid w:val="00AF4BB1"/>
    <w:rsid w:val="00AF4BCD"/>
    <w:rsid w:val="00AF63A1"/>
    <w:rsid w:val="00B0178B"/>
    <w:rsid w:val="00B03C9D"/>
    <w:rsid w:val="00B04F66"/>
    <w:rsid w:val="00B118A3"/>
    <w:rsid w:val="00B119AA"/>
    <w:rsid w:val="00B14589"/>
    <w:rsid w:val="00B15409"/>
    <w:rsid w:val="00B21E43"/>
    <w:rsid w:val="00B21E88"/>
    <w:rsid w:val="00B21F67"/>
    <w:rsid w:val="00B21F6A"/>
    <w:rsid w:val="00B25C5F"/>
    <w:rsid w:val="00B32E22"/>
    <w:rsid w:val="00B32E7F"/>
    <w:rsid w:val="00B330E3"/>
    <w:rsid w:val="00B44E4D"/>
    <w:rsid w:val="00B45AD1"/>
    <w:rsid w:val="00B465C8"/>
    <w:rsid w:val="00B47952"/>
    <w:rsid w:val="00B50EB7"/>
    <w:rsid w:val="00B520D8"/>
    <w:rsid w:val="00B52923"/>
    <w:rsid w:val="00B532CB"/>
    <w:rsid w:val="00B5359B"/>
    <w:rsid w:val="00B60F65"/>
    <w:rsid w:val="00B664E8"/>
    <w:rsid w:val="00B67069"/>
    <w:rsid w:val="00B67D19"/>
    <w:rsid w:val="00B708AB"/>
    <w:rsid w:val="00B72E76"/>
    <w:rsid w:val="00B7301C"/>
    <w:rsid w:val="00B734A1"/>
    <w:rsid w:val="00B73530"/>
    <w:rsid w:val="00B74672"/>
    <w:rsid w:val="00B74B3A"/>
    <w:rsid w:val="00B840F4"/>
    <w:rsid w:val="00B85B84"/>
    <w:rsid w:val="00B86D50"/>
    <w:rsid w:val="00B90112"/>
    <w:rsid w:val="00B94CD8"/>
    <w:rsid w:val="00B95649"/>
    <w:rsid w:val="00B9575B"/>
    <w:rsid w:val="00B97711"/>
    <w:rsid w:val="00BA0A5C"/>
    <w:rsid w:val="00BA1870"/>
    <w:rsid w:val="00BA3AD2"/>
    <w:rsid w:val="00BA4D71"/>
    <w:rsid w:val="00BA540D"/>
    <w:rsid w:val="00BA6FD5"/>
    <w:rsid w:val="00BB105F"/>
    <w:rsid w:val="00BB163D"/>
    <w:rsid w:val="00BB17CB"/>
    <w:rsid w:val="00BB1ADB"/>
    <w:rsid w:val="00BB4393"/>
    <w:rsid w:val="00BB4C71"/>
    <w:rsid w:val="00BB7513"/>
    <w:rsid w:val="00BC3E94"/>
    <w:rsid w:val="00BC7015"/>
    <w:rsid w:val="00BD09F7"/>
    <w:rsid w:val="00BD2821"/>
    <w:rsid w:val="00BD7671"/>
    <w:rsid w:val="00BE1CD2"/>
    <w:rsid w:val="00BE72B5"/>
    <w:rsid w:val="00BF0C7C"/>
    <w:rsid w:val="00BF3A65"/>
    <w:rsid w:val="00BF3F49"/>
    <w:rsid w:val="00BF4C3F"/>
    <w:rsid w:val="00C009E9"/>
    <w:rsid w:val="00C04A64"/>
    <w:rsid w:val="00C04F80"/>
    <w:rsid w:val="00C05C35"/>
    <w:rsid w:val="00C07297"/>
    <w:rsid w:val="00C14E01"/>
    <w:rsid w:val="00C1594A"/>
    <w:rsid w:val="00C162F8"/>
    <w:rsid w:val="00C1694D"/>
    <w:rsid w:val="00C21DDE"/>
    <w:rsid w:val="00C21EBD"/>
    <w:rsid w:val="00C223F7"/>
    <w:rsid w:val="00C23995"/>
    <w:rsid w:val="00C25111"/>
    <w:rsid w:val="00C25275"/>
    <w:rsid w:val="00C2557F"/>
    <w:rsid w:val="00C303C2"/>
    <w:rsid w:val="00C34ACD"/>
    <w:rsid w:val="00C34DD9"/>
    <w:rsid w:val="00C35FDD"/>
    <w:rsid w:val="00C40728"/>
    <w:rsid w:val="00C424D2"/>
    <w:rsid w:val="00C43E6F"/>
    <w:rsid w:val="00C45BA2"/>
    <w:rsid w:val="00C46957"/>
    <w:rsid w:val="00C47B0B"/>
    <w:rsid w:val="00C5027F"/>
    <w:rsid w:val="00C513DF"/>
    <w:rsid w:val="00C559D8"/>
    <w:rsid w:val="00C609EC"/>
    <w:rsid w:val="00C6312A"/>
    <w:rsid w:val="00C71920"/>
    <w:rsid w:val="00C725F8"/>
    <w:rsid w:val="00C73186"/>
    <w:rsid w:val="00C73616"/>
    <w:rsid w:val="00C7497D"/>
    <w:rsid w:val="00C76782"/>
    <w:rsid w:val="00C7698C"/>
    <w:rsid w:val="00C807A8"/>
    <w:rsid w:val="00C815F2"/>
    <w:rsid w:val="00C84EA8"/>
    <w:rsid w:val="00C851C0"/>
    <w:rsid w:val="00C85B0C"/>
    <w:rsid w:val="00C85DDC"/>
    <w:rsid w:val="00C86E4D"/>
    <w:rsid w:val="00C872AB"/>
    <w:rsid w:val="00C877ED"/>
    <w:rsid w:val="00C9089B"/>
    <w:rsid w:val="00C9117A"/>
    <w:rsid w:val="00C911BB"/>
    <w:rsid w:val="00CA3449"/>
    <w:rsid w:val="00CA7121"/>
    <w:rsid w:val="00CA7859"/>
    <w:rsid w:val="00CB1160"/>
    <w:rsid w:val="00CB30C1"/>
    <w:rsid w:val="00CB35A3"/>
    <w:rsid w:val="00CB3630"/>
    <w:rsid w:val="00CB5CE5"/>
    <w:rsid w:val="00CB6F87"/>
    <w:rsid w:val="00CC3035"/>
    <w:rsid w:val="00CC3849"/>
    <w:rsid w:val="00CC3BEB"/>
    <w:rsid w:val="00CC65A3"/>
    <w:rsid w:val="00CD4B89"/>
    <w:rsid w:val="00CD64A6"/>
    <w:rsid w:val="00CE0BDC"/>
    <w:rsid w:val="00CE2F73"/>
    <w:rsid w:val="00CE35B9"/>
    <w:rsid w:val="00CE604F"/>
    <w:rsid w:val="00CE6C8C"/>
    <w:rsid w:val="00CF0500"/>
    <w:rsid w:val="00CF072B"/>
    <w:rsid w:val="00CF0CEE"/>
    <w:rsid w:val="00CF2B50"/>
    <w:rsid w:val="00CF47DB"/>
    <w:rsid w:val="00CF54C2"/>
    <w:rsid w:val="00CF6DE6"/>
    <w:rsid w:val="00D011C8"/>
    <w:rsid w:val="00D01989"/>
    <w:rsid w:val="00D02339"/>
    <w:rsid w:val="00D034A7"/>
    <w:rsid w:val="00D04820"/>
    <w:rsid w:val="00D05C82"/>
    <w:rsid w:val="00D06AD4"/>
    <w:rsid w:val="00D0739A"/>
    <w:rsid w:val="00D10B3F"/>
    <w:rsid w:val="00D17B78"/>
    <w:rsid w:val="00D20815"/>
    <w:rsid w:val="00D24945"/>
    <w:rsid w:val="00D25B06"/>
    <w:rsid w:val="00D25B59"/>
    <w:rsid w:val="00D26389"/>
    <w:rsid w:val="00D30873"/>
    <w:rsid w:val="00D352B4"/>
    <w:rsid w:val="00D3557F"/>
    <w:rsid w:val="00D37654"/>
    <w:rsid w:val="00D40963"/>
    <w:rsid w:val="00D46BB0"/>
    <w:rsid w:val="00D47485"/>
    <w:rsid w:val="00D51EE2"/>
    <w:rsid w:val="00D52465"/>
    <w:rsid w:val="00D60A78"/>
    <w:rsid w:val="00D61E40"/>
    <w:rsid w:val="00D64540"/>
    <w:rsid w:val="00D6642E"/>
    <w:rsid w:val="00D665A3"/>
    <w:rsid w:val="00D72DB9"/>
    <w:rsid w:val="00D73F47"/>
    <w:rsid w:val="00D7569B"/>
    <w:rsid w:val="00D76123"/>
    <w:rsid w:val="00D77CE1"/>
    <w:rsid w:val="00D80A45"/>
    <w:rsid w:val="00D85D7F"/>
    <w:rsid w:val="00D86CD3"/>
    <w:rsid w:val="00D90123"/>
    <w:rsid w:val="00D914F2"/>
    <w:rsid w:val="00D918DE"/>
    <w:rsid w:val="00D91CAC"/>
    <w:rsid w:val="00D92A6E"/>
    <w:rsid w:val="00D93B10"/>
    <w:rsid w:val="00D94981"/>
    <w:rsid w:val="00D94D47"/>
    <w:rsid w:val="00DA4B8B"/>
    <w:rsid w:val="00DB0119"/>
    <w:rsid w:val="00DB03DC"/>
    <w:rsid w:val="00DB2401"/>
    <w:rsid w:val="00DB329F"/>
    <w:rsid w:val="00DB43D5"/>
    <w:rsid w:val="00DB5D80"/>
    <w:rsid w:val="00DB6164"/>
    <w:rsid w:val="00DB63C0"/>
    <w:rsid w:val="00DC3B23"/>
    <w:rsid w:val="00DC568D"/>
    <w:rsid w:val="00DC6238"/>
    <w:rsid w:val="00DC6E85"/>
    <w:rsid w:val="00DC7FF7"/>
    <w:rsid w:val="00DD27FD"/>
    <w:rsid w:val="00DD5283"/>
    <w:rsid w:val="00DD5FD9"/>
    <w:rsid w:val="00DD765B"/>
    <w:rsid w:val="00DE0466"/>
    <w:rsid w:val="00DE0904"/>
    <w:rsid w:val="00DE1BCC"/>
    <w:rsid w:val="00DE1CF5"/>
    <w:rsid w:val="00DE20AE"/>
    <w:rsid w:val="00DE2361"/>
    <w:rsid w:val="00DE25FF"/>
    <w:rsid w:val="00DE3CB6"/>
    <w:rsid w:val="00DE671C"/>
    <w:rsid w:val="00DF1357"/>
    <w:rsid w:val="00DF34D3"/>
    <w:rsid w:val="00DF43C8"/>
    <w:rsid w:val="00DF5912"/>
    <w:rsid w:val="00DF591D"/>
    <w:rsid w:val="00DF59B9"/>
    <w:rsid w:val="00DF669F"/>
    <w:rsid w:val="00DF6FCB"/>
    <w:rsid w:val="00E01F3D"/>
    <w:rsid w:val="00E025C1"/>
    <w:rsid w:val="00E043FB"/>
    <w:rsid w:val="00E1112D"/>
    <w:rsid w:val="00E1361A"/>
    <w:rsid w:val="00E17FA3"/>
    <w:rsid w:val="00E20276"/>
    <w:rsid w:val="00E20F8F"/>
    <w:rsid w:val="00E22245"/>
    <w:rsid w:val="00E22B58"/>
    <w:rsid w:val="00E23E90"/>
    <w:rsid w:val="00E25CFB"/>
    <w:rsid w:val="00E26469"/>
    <w:rsid w:val="00E26BAA"/>
    <w:rsid w:val="00E30C03"/>
    <w:rsid w:val="00E32021"/>
    <w:rsid w:val="00E32337"/>
    <w:rsid w:val="00E33C5A"/>
    <w:rsid w:val="00E342A1"/>
    <w:rsid w:val="00E35795"/>
    <w:rsid w:val="00E3775C"/>
    <w:rsid w:val="00E4013F"/>
    <w:rsid w:val="00E4067B"/>
    <w:rsid w:val="00E428D7"/>
    <w:rsid w:val="00E43BFE"/>
    <w:rsid w:val="00E46C48"/>
    <w:rsid w:val="00E51F76"/>
    <w:rsid w:val="00E52EEE"/>
    <w:rsid w:val="00E64FA8"/>
    <w:rsid w:val="00E74DB6"/>
    <w:rsid w:val="00E75B71"/>
    <w:rsid w:val="00E75FD9"/>
    <w:rsid w:val="00E7738A"/>
    <w:rsid w:val="00E7768B"/>
    <w:rsid w:val="00E8095C"/>
    <w:rsid w:val="00E812B7"/>
    <w:rsid w:val="00E8164C"/>
    <w:rsid w:val="00E8179E"/>
    <w:rsid w:val="00E830E6"/>
    <w:rsid w:val="00E85B22"/>
    <w:rsid w:val="00E95F23"/>
    <w:rsid w:val="00E96E92"/>
    <w:rsid w:val="00EA1085"/>
    <w:rsid w:val="00EA2FCE"/>
    <w:rsid w:val="00EA40AC"/>
    <w:rsid w:val="00EA636F"/>
    <w:rsid w:val="00EB082E"/>
    <w:rsid w:val="00EB134B"/>
    <w:rsid w:val="00EB4577"/>
    <w:rsid w:val="00EB4A57"/>
    <w:rsid w:val="00EB7290"/>
    <w:rsid w:val="00EC1375"/>
    <w:rsid w:val="00EC1D8C"/>
    <w:rsid w:val="00ED14CD"/>
    <w:rsid w:val="00ED18A9"/>
    <w:rsid w:val="00ED3E2E"/>
    <w:rsid w:val="00ED47A9"/>
    <w:rsid w:val="00EE45CF"/>
    <w:rsid w:val="00EE7207"/>
    <w:rsid w:val="00EE7C1B"/>
    <w:rsid w:val="00EF31D4"/>
    <w:rsid w:val="00EF5FE3"/>
    <w:rsid w:val="00EF6258"/>
    <w:rsid w:val="00EF6E8B"/>
    <w:rsid w:val="00EF7C07"/>
    <w:rsid w:val="00F00163"/>
    <w:rsid w:val="00F023C8"/>
    <w:rsid w:val="00F04026"/>
    <w:rsid w:val="00F118F5"/>
    <w:rsid w:val="00F1390A"/>
    <w:rsid w:val="00F14500"/>
    <w:rsid w:val="00F21594"/>
    <w:rsid w:val="00F219C5"/>
    <w:rsid w:val="00F232F4"/>
    <w:rsid w:val="00F30F1E"/>
    <w:rsid w:val="00F32305"/>
    <w:rsid w:val="00F33B65"/>
    <w:rsid w:val="00F344F5"/>
    <w:rsid w:val="00F34C25"/>
    <w:rsid w:val="00F37B47"/>
    <w:rsid w:val="00F403B9"/>
    <w:rsid w:val="00F40718"/>
    <w:rsid w:val="00F441B7"/>
    <w:rsid w:val="00F51B2F"/>
    <w:rsid w:val="00F53D12"/>
    <w:rsid w:val="00F53EC4"/>
    <w:rsid w:val="00F56BEA"/>
    <w:rsid w:val="00F60A8F"/>
    <w:rsid w:val="00F60DB9"/>
    <w:rsid w:val="00F65C1E"/>
    <w:rsid w:val="00F65F0D"/>
    <w:rsid w:val="00F70426"/>
    <w:rsid w:val="00F731A4"/>
    <w:rsid w:val="00F732E6"/>
    <w:rsid w:val="00F74686"/>
    <w:rsid w:val="00F757B1"/>
    <w:rsid w:val="00F77701"/>
    <w:rsid w:val="00F80344"/>
    <w:rsid w:val="00F8171D"/>
    <w:rsid w:val="00F85E5B"/>
    <w:rsid w:val="00F8619F"/>
    <w:rsid w:val="00F9166C"/>
    <w:rsid w:val="00F926CF"/>
    <w:rsid w:val="00F938C2"/>
    <w:rsid w:val="00F93C8D"/>
    <w:rsid w:val="00F942E8"/>
    <w:rsid w:val="00F947A0"/>
    <w:rsid w:val="00F947F4"/>
    <w:rsid w:val="00FA3EEC"/>
    <w:rsid w:val="00FA77C1"/>
    <w:rsid w:val="00FB09A7"/>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3AA"/>
    <w:rsid w:val="00FE3EEB"/>
    <w:rsid w:val="00FE446D"/>
    <w:rsid w:val="00FE697B"/>
    <w:rsid w:val="00FF23FF"/>
    <w:rsid w:val="00FF5089"/>
    <w:rsid w:val="00FF7205"/>
    <w:rsid w:val="00FF7558"/>
    <w:rsid w:val="06557D7D"/>
    <w:rsid w:val="06765A4F"/>
    <w:rsid w:val="1378C474"/>
    <w:rsid w:val="1429A19B"/>
    <w:rsid w:val="1E7652CC"/>
    <w:rsid w:val="2100DFC4"/>
    <w:rsid w:val="25E142D9"/>
    <w:rsid w:val="2898C74B"/>
    <w:rsid w:val="2FF7E9AB"/>
    <w:rsid w:val="31D06C7A"/>
    <w:rsid w:val="3531FCDB"/>
    <w:rsid w:val="413A049A"/>
    <w:rsid w:val="47B1C405"/>
    <w:rsid w:val="65475E60"/>
    <w:rsid w:val="656E6647"/>
    <w:rsid w:val="66B1BF3D"/>
    <w:rsid w:val="68660582"/>
    <w:rsid w:val="770E60A4"/>
    <w:rsid w:val="7B758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95C27"/>
  <w15:docId w15:val="{8987FB80-A266-435E-AB45-866978EA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D285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character" w:styleId="UnresolvedMention">
    <w:name w:val="Unresolved Mention"/>
    <w:basedOn w:val="DefaultParagraphFont"/>
    <w:uiPriority w:val="99"/>
    <w:semiHidden/>
    <w:unhideWhenUsed/>
    <w:rsid w:val="003C79AC"/>
    <w:rPr>
      <w:color w:val="605E5C"/>
      <w:shd w:val="clear" w:color="auto" w:fill="E1DFDD"/>
    </w:rPr>
  </w:style>
  <w:style w:type="paragraph" w:styleId="ListParagraph">
    <w:name w:val="List Paragraph"/>
    <w:basedOn w:val="Normal"/>
    <w:uiPriority w:val="34"/>
    <w:rsid w:val="00306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1402289234">
      <w:bodyDiv w:val="1"/>
      <w:marLeft w:val="0"/>
      <w:marRight w:val="0"/>
      <w:marTop w:val="0"/>
      <w:marBottom w:val="0"/>
      <w:divBdr>
        <w:top w:val="none" w:sz="0" w:space="0" w:color="auto"/>
        <w:left w:val="none" w:sz="0" w:space="0" w:color="auto"/>
        <w:bottom w:val="none" w:sz="0" w:space="0" w:color="auto"/>
        <w:right w:val="none" w:sz="0" w:space="0" w:color="auto"/>
      </w:divBdr>
      <w:divsChild>
        <w:div w:id="621692875">
          <w:marLeft w:val="0"/>
          <w:marRight w:val="0"/>
          <w:marTop w:val="0"/>
          <w:marBottom w:val="0"/>
          <w:divBdr>
            <w:top w:val="single" w:sz="2" w:space="0" w:color="E5E7EB"/>
            <w:left w:val="single" w:sz="2" w:space="0" w:color="E5E7EB"/>
            <w:bottom w:val="single" w:sz="2" w:space="0" w:color="E5E7EB"/>
            <w:right w:val="single" w:sz="2" w:space="0" w:color="E5E7EB"/>
          </w:divBdr>
        </w:div>
        <w:div w:id="1230850237">
          <w:marLeft w:val="0"/>
          <w:marRight w:val="0"/>
          <w:marTop w:val="0"/>
          <w:marBottom w:val="0"/>
          <w:divBdr>
            <w:top w:val="single" w:sz="2" w:space="0" w:color="E5E7EB"/>
            <w:left w:val="single" w:sz="2" w:space="0" w:color="E5E7EB"/>
            <w:bottom w:val="single" w:sz="2" w:space="0" w:color="E5E7EB"/>
            <w:right w:val="single" w:sz="2" w:space="0" w:color="E5E7EB"/>
          </w:divBdr>
          <w:divsChild>
            <w:div w:id="2034964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2224295">
          <w:marLeft w:val="0"/>
          <w:marRight w:val="0"/>
          <w:marTop w:val="0"/>
          <w:marBottom w:val="0"/>
          <w:divBdr>
            <w:top w:val="single" w:sz="2" w:space="0" w:color="E5E7EB"/>
            <w:left w:val="single" w:sz="2" w:space="0" w:color="E5E7EB"/>
            <w:bottom w:val="single" w:sz="2" w:space="0" w:color="E5E7EB"/>
            <w:right w:val="single" w:sz="2" w:space="0" w:color="E5E7EB"/>
          </w:divBdr>
          <w:divsChild>
            <w:div w:id="665741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159841">
          <w:marLeft w:val="0"/>
          <w:marRight w:val="0"/>
          <w:marTop w:val="0"/>
          <w:marBottom w:val="0"/>
          <w:divBdr>
            <w:top w:val="single" w:sz="2" w:space="0" w:color="E5E7EB"/>
            <w:left w:val="single" w:sz="2" w:space="0" w:color="E5E7EB"/>
            <w:bottom w:val="single" w:sz="2" w:space="0" w:color="E5E7EB"/>
            <w:right w:val="single" w:sz="2" w:space="0" w:color="E5E7EB"/>
          </w:divBdr>
          <w:divsChild>
            <w:div w:id="2020547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dg\Downloads\Form%20Template%20Co-brand%20(2).dotx" TargetMode="External"/></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88a1916-0f64-4131-9662-f51bb1bde046">VDK35HVTQJVC-252281604-2140</_dlc_DocId>
    <_dlc_DocIdUrl xmlns="188a1916-0f64-4131-9662-f51bb1bde046">
      <Url>https://hydrotasmania.sharepoint.com/sites/IntraH/Working/WHS/_layouts/15/DocIdRedir.aspx?ID=VDK35HVTQJVC-252281604-2140</Url>
      <Description>VDK35HVTQJVC-252281604-2140</Description>
    </_dlc_DocIdUrl>
    <TaxCatchAll xmlns="188a1916-0f64-4131-9662-f51bb1bde046" xsi:nil="true"/>
    <lcf76f155ced4ddcb4097134ff3c332f xmlns="4907abfa-105f-40f2-94d7-912401427ee0">
      <Terms xmlns="http://schemas.microsoft.com/office/infopath/2007/PartnerControls"/>
    </lcf76f155ced4ddcb4097134ff3c332f>
    <SharedWithUsers xmlns="928984c4-6f4a-40f9-b6b7-1fa86892a8d5">
      <UserInfo>
        <DisplayName>Jisan Riyadh</DisplayName>
        <AccountId>7719</AccountId>
        <AccountType/>
      </UserInfo>
      <UserInfo>
        <DisplayName>Mark Wilson</DisplayName>
        <AccountId>511</AccountId>
        <AccountType/>
      </UserInfo>
    </SharedWithUsers>
    <Hydro_x002e_com_x002e_au_x0020_name xmlns="4907abfa-105f-40f2-94d7-912401427ee0">Dangerous Goods Assessment Tool</Hydro_x002e_com_x002e_au_x0020_name>
    <Publish_x0020_to_x0020_hydro_x002e_com_x002e_au_x003f_ xmlns="4907abfa-105f-40f2-94d7-912401427ee0">true</Publish_x0020_to_x0020_hydro_x002e_com_x002e_au_x003f_>
    <PublishingExpirationDate xmlns="http://schemas.microsoft.com/sharepoint/v3" xsi:nil="true"/>
    <Hydro_x002e_com_x002e_au_x0020_ordering xmlns="4907abfa-105f-40f2-94d7-912401427ee0" xsi:nil="true"/>
    <PublishingStartDate xmlns="http://schemas.microsoft.com/sharepoint/v3" xsi:nil="true"/>
    <Website_x0020_Export xmlns="4907abfa-105f-40f2-94d7-912401427ee0">false</Website_x0020_Expor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D1EAB5D05CA024290FBB6CFE6AFC695" ma:contentTypeVersion="24" ma:contentTypeDescription="Create a new document." ma:contentTypeScope="" ma:versionID="22ad1e6f0de12d65744cc0924656c11a">
  <xsd:schema xmlns:xsd="http://www.w3.org/2001/XMLSchema" xmlns:xs="http://www.w3.org/2001/XMLSchema" xmlns:p="http://schemas.microsoft.com/office/2006/metadata/properties" xmlns:ns1="http://schemas.microsoft.com/sharepoint/v3" xmlns:ns2="4907abfa-105f-40f2-94d7-912401427ee0" xmlns:ns3="928984c4-6f4a-40f9-b6b7-1fa86892a8d5" xmlns:ns4="188a1916-0f64-4131-9662-f51bb1bde046" targetNamespace="http://schemas.microsoft.com/office/2006/metadata/properties" ma:root="true" ma:fieldsID="8d69626ee6e0b2921427f71d59c04bb6" ns1:_="" ns2:_="" ns3:_="" ns4:_="">
    <xsd:import namespace="http://schemas.microsoft.com/sharepoint/v3"/>
    <xsd:import namespace="4907abfa-105f-40f2-94d7-912401427ee0"/>
    <xsd:import namespace="928984c4-6f4a-40f9-b6b7-1fa86892a8d5"/>
    <xsd:import namespace="188a1916-0f64-4131-9662-f51bb1bde04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Hydro_x002e_com_x002e_au_x0020_name" minOccurs="0"/>
                <xsd:element ref="ns2:Publish_x0020_to_x0020_hydro_x002e_com_x002e_au_x003f_"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Website_x0020_Export" minOccurs="0"/>
                <xsd:element ref="ns2:Hydro_x002e_com_x002e_au_x0020_ordering" minOccurs="0"/>
                <xsd:element ref="ns2:MediaLengthInSeconds" minOccurs="0"/>
                <xsd:element ref="ns2:lcf76f155ced4ddcb4097134ff3c332f" minOccurs="0"/>
                <xsd:element ref="ns4:TaxCatchAll" minOccurs="0"/>
                <xsd:element ref="ns4:_dlc_DocId" minOccurs="0"/>
                <xsd:element ref="ns4:_dlc_DocIdUrl" minOccurs="0"/>
                <xsd:element ref="ns4: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7abfa-105f-40f2-94d7-912401427e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Hydro_x002e_com_x002e_au_x0020_name" ma:index="12" nillable="true" ma:displayName="Hydro.com.au name" ma:internalName="Hydro_x002e_com_x002e_au_x0020_name">
      <xsd:simpleType>
        <xsd:restriction base="dms:Text">
          <xsd:maxLength value="255"/>
        </xsd:restriction>
      </xsd:simpleType>
    </xsd:element>
    <xsd:element name="Publish_x0020_to_x0020_hydro_x002e_com_x002e_au_x003f_" ma:index="13" nillable="true" ma:displayName="Publish to hydro.com.au?" ma:default="0" ma:internalName="Publish_x0020_to_x0020_hydro_x002e_com_x002e_au_x003f_">
      <xsd:simpleType>
        <xsd:restriction base="dms:Boolea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Website_x0020_Export" ma:index="23" nillable="true" ma:displayName="Website Export" ma:default="0" ma:internalName="Website_x0020_Export">
      <xsd:simpleType>
        <xsd:restriction base="dms:Boolean"/>
      </xsd:simpleType>
    </xsd:element>
    <xsd:element name="Hydro_x002e_com_x002e_au_x0020_ordering" ma:index="24" nillable="true" ma:displayName="Hydro.com.au ordering" ma:decimals="0" ma:internalName="Hydro_x002e_com_x002e_au_x0020_ordering">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984c4-6f4a-40f9-b6b7-1fa86892a8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a1916-0f64-4131-9662-f51bb1bde046"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1cae1335-4d7f-488a-a020-d07a7f254415}" ma:internalName="TaxCatchAll" ma:showField="CatchAllData" ma:web="b67abeb2-482d-4fe9-8692-cb726d842d38">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2642B-8BEA-495B-8111-737E399FC10A}">
  <ds:schemaRefs>
    <ds:schemaRef ds:uri="http://schemas.microsoft.com/sharepoint/events"/>
  </ds:schemaRefs>
</ds:datastoreItem>
</file>

<file path=customXml/itemProps2.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3.xml><?xml version="1.0" encoding="utf-8"?>
<ds:datastoreItem xmlns:ds="http://schemas.openxmlformats.org/officeDocument/2006/customXml" ds:itemID="{A05593F7-BC1D-4EB6-9FA6-43F94EEA799E}">
  <ds:schemaRefs>
    <ds:schemaRef ds:uri="http://schemas.openxmlformats.org/officeDocument/2006/bibliography"/>
  </ds:schemaRefs>
</ds:datastoreItem>
</file>

<file path=customXml/itemProps4.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188a1916-0f64-4131-9662-f51bb1bde046"/>
    <ds:schemaRef ds:uri="a8a0e1bf-070d-49b6-97d0-d55c7236fe84"/>
    <ds:schemaRef ds:uri="45c66d41-9731-459a-afde-5bec2ed54d88"/>
  </ds:schemaRefs>
</ds:datastoreItem>
</file>

<file path=customXml/itemProps5.xml><?xml version="1.0" encoding="utf-8"?>
<ds:datastoreItem xmlns:ds="http://schemas.openxmlformats.org/officeDocument/2006/customXml" ds:itemID="{7B3DC48F-6CBC-4CFD-9EF9-3281AE177827}"/>
</file>

<file path=docProps/app.xml><?xml version="1.0" encoding="utf-8"?>
<Properties xmlns="http://schemas.openxmlformats.org/officeDocument/2006/extended-properties" xmlns:vt="http://schemas.openxmlformats.org/officeDocument/2006/docPropsVTypes">
  <Template>Form Template Co-brand (2)</Template>
  <TotalTime>434</TotalTime>
  <Pages>5</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Hydro Momentum Entura A4 Portrait Template</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Glenn Auld</dc:creator>
  <cp:lastModifiedBy>Glenn Auld</cp:lastModifiedBy>
  <cp:revision>122</cp:revision>
  <cp:lastPrinted>2021-04-29T01:38:00Z</cp:lastPrinted>
  <dcterms:created xsi:type="dcterms:W3CDTF">2024-12-05T01:24:00Z</dcterms:created>
  <dcterms:modified xsi:type="dcterms:W3CDTF">2025-01-31T02:35:00Z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0x0101006D1EAB5D05CA024290FBB6CFE6AFC695</vt:lpwstr>
  </property>
  <property fmtid="{D5CDD505-2E9C-101B-9397-08002B2CF9AE}" pid="3" name="_dlc_DocIdItemGuid">
    <vt:lpwstr>9d0d1108-08dd-4bdb-8d25-d25b724c94c2</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ies>
</file>