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63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780"/>
        <w:gridCol w:w="780"/>
        <w:gridCol w:w="4536"/>
      </w:tblGrid>
      <w:tr w:rsidR="005F67EF" w14:paraId="54E873FF" w14:textId="77777777" w:rsidTr="3F8B5D39">
        <w:trPr>
          <w:cantSplit/>
          <w:trHeight w:val="20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3B0549AE" w14:textId="13CE3D1D" w:rsidR="005F67EF" w:rsidRPr="00B27CC3" w:rsidRDefault="00C578D0" w:rsidP="00B05DD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</w:t>
            </w:r>
            <w:r w:rsidR="00E2228B">
              <w:rPr>
                <w:rFonts w:cstheme="minorHAnsi"/>
                <w:b/>
              </w:rPr>
              <w:t xml:space="preserve"> Details</w:t>
            </w:r>
          </w:p>
        </w:tc>
      </w:tr>
      <w:tr w:rsidR="005F67EF" w14:paraId="0A48C334" w14:textId="77777777" w:rsidTr="3F8B5D39">
        <w:trPr>
          <w:cantSplit/>
          <w:trHeight w:val="40"/>
          <w:jc w:val="center"/>
        </w:trPr>
        <w:tc>
          <w:tcPr>
            <w:tcW w:w="5316" w:type="dxa"/>
            <w:gridSpan w:val="2"/>
          </w:tcPr>
          <w:p w14:paraId="74B6EB07" w14:textId="4B22E04B" w:rsidR="005F67EF" w:rsidRPr="00B27CC3" w:rsidRDefault="00175817" w:rsidP="00B05DD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Transport from:</w:t>
            </w:r>
          </w:p>
        </w:tc>
        <w:tc>
          <w:tcPr>
            <w:tcW w:w="5316" w:type="dxa"/>
            <w:gridSpan w:val="2"/>
          </w:tcPr>
          <w:p w14:paraId="2863733D" w14:textId="7BC3B7C6" w:rsidR="005F67EF" w:rsidRPr="00B9106D" w:rsidRDefault="00F72FC0" w:rsidP="00B05DD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Vehicle used:</w:t>
            </w:r>
          </w:p>
        </w:tc>
      </w:tr>
      <w:tr w:rsidR="005F67EF" w14:paraId="4DEBF2D7" w14:textId="77777777" w:rsidTr="3F8B5D39">
        <w:trPr>
          <w:cantSplit/>
          <w:trHeight w:val="40"/>
          <w:jc w:val="center"/>
        </w:trPr>
        <w:tc>
          <w:tcPr>
            <w:tcW w:w="5316" w:type="dxa"/>
            <w:gridSpan w:val="2"/>
          </w:tcPr>
          <w:p w14:paraId="46CE4C7F" w14:textId="64206DD8" w:rsidR="005F67EF" w:rsidRPr="008C4356" w:rsidRDefault="00175817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Transport to:</w:t>
            </w:r>
          </w:p>
        </w:tc>
        <w:tc>
          <w:tcPr>
            <w:tcW w:w="5316" w:type="dxa"/>
            <w:gridSpan w:val="2"/>
          </w:tcPr>
          <w:p w14:paraId="73598FBB" w14:textId="07512404" w:rsidR="005F67EF" w:rsidRPr="00B27CC3" w:rsidRDefault="00F72FC0" w:rsidP="00B05DD8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 transporting:</w:t>
            </w:r>
          </w:p>
        </w:tc>
      </w:tr>
      <w:tr w:rsidR="00FA28AC" w14:paraId="33915141" w14:textId="77777777" w:rsidTr="3F8B5D39">
        <w:trPr>
          <w:cantSplit/>
          <w:trHeight w:val="40"/>
          <w:jc w:val="center"/>
        </w:trPr>
        <w:tc>
          <w:tcPr>
            <w:tcW w:w="10632" w:type="dxa"/>
            <w:gridSpan w:val="4"/>
          </w:tcPr>
          <w:p w14:paraId="1548C246" w14:textId="71835352" w:rsidR="00FA28AC" w:rsidRDefault="00FA28AC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Chemicals being transported:</w:t>
            </w:r>
          </w:p>
          <w:p w14:paraId="092D8D45" w14:textId="77777777" w:rsidR="00FA28AC" w:rsidRDefault="00FA28AC" w:rsidP="00B05DD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D64A6" w:rsidRPr="00CD64A6" w14:paraId="2631056B" w14:textId="77777777" w:rsidTr="3F8B5D39">
        <w:trPr>
          <w:cantSplit/>
          <w:trHeight w:val="20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03A32E39" w14:textId="3256FDED" w:rsidR="005F67EF" w:rsidRPr="004808D7" w:rsidRDefault="00B9106D" w:rsidP="00B05DD8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>Checklist</w:t>
            </w:r>
            <w:r w:rsidR="001042D9">
              <w:rPr>
                <w:rFonts w:cstheme="minorHAnsi"/>
                <w:b/>
              </w:rPr>
              <w:t>:</w:t>
            </w:r>
            <w:r w:rsidR="007576A0">
              <w:rPr>
                <w:rFonts w:cstheme="minorHAnsi"/>
                <w:b/>
              </w:rPr>
              <w:t xml:space="preserve"> </w:t>
            </w:r>
            <w:r w:rsidR="004808D7">
              <w:rPr>
                <w:rFonts w:cstheme="minorHAnsi"/>
                <w:bCs/>
                <w:i/>
                <w:iCs/>
              </w:rPr>
              <w:t>This checklist provides</w:t>
            </w:r>
            <w:r w:rsidR="00FE063C">
              <w:rPr>
                <w:rFonts w:cstheme="minorHAnsi"/>
                <w:bCs/>
                <w:i/>
                <w:iCs/>
              </w:rPr>
              <w:t xml:space="preserve"> steps to be considered when transporting chemicals </w:t>
            </w:r>
            <w:r w:rsidR="001E3F88">
              <w:rPr>
                <w:rFonts w:cstheme="minorHAnsi"/>
                <w:bCs/>
                <w:i/>
                <w:iCs/>
              </w:rPr>
              <w:t xml:space="preserve">between sites </w:t>
            </w:r>
            <w:r w:rsidR="00257C53">
              <w:rPr>
                <w:rFonts w:cstheme="minorHAnsi"/>
                <w:bCs/>
                <w:i/>
                <w:iCs/>
              </w:rPr>
              <w:t>and as a consignor</w:t>
            </w:r>
            <w:r w:rsidR="00731CD6">
              <w:rPr>
                <w:rFonts w:cstheme="minorHAnsi"/>
                <w:bCs/>
                <w:i/>
                <w:iCs/>
              </w:rPr>
              <w:t xml:space="preserve"> (organising a shipment). </w:t>
            </w:r>
          </w:p>
        </w:tc>
      </w:tr>
      <w:tr w:rsidR="00E54829" w:rsidRPr="00CD64A6" w14:paraId="1ED2A500" w14:textId="77777777" w:rsidTr="3F8B5D39">
        <w:trPr>
          <w:cantSplit/>
          <w:trHeight w:val="359"/>
          <w:jc w:val="center"/>
        </w:trPr>
        <w:tc>
          <w:tcPr>
            <w:tcW w:w="4536" w:type="dxa"/>
            <w:shd w:val="clear" w:color="auto" w:fill="D8D8D8" w:themeFill="background2"/>
          </w:tcPr>
          <w:p w14:paraId="3C73E97F" w14:textId="46A6BF81" w:rsidR="00E54829" w:rsidRPr="00CD64A6" w:rsidRDefault="001042D9" w:rsidP="00B05D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Checklist Prompt</w:t>
            </w:r>
          </w:p>
        </w:tc>
        <w:tc>
          <w:tcPr>
            <w:tcW w:w="1560" w:type="dxa"/>
            <w:gridSpan w:val="2"/>
            <w:shd w:val="clear" w:color="auto" w:fill="D8D8D8" w:themeFill="background2"/>
          </w:tcPr>
          <w:p w14:paraId="3C583827" w14:textId="0A0DBCAA" w:rsidR="00E54829" w:rsidRPr="00195541" w:rsidRDefault="00E54829" w:rsidP="00B05D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A6C10EF" w14:textId="4C0B690C" w:rsidR="00E54829" w:rsidRPr="00195541" w:rsidRDefault="00E54829" w:rsidP="00B05DD8">
            <w:pPr>
              <w:jc w:val="center"/>
              <w:rPr>
                <w:rFonts w:cstheme="minorHAnsi"/>
                <w:b/>
                <w:bCs/>
              </w:rPr>
            </w:pPr>
            <w:r w:rsidRPr="00195541">
              <w:rPr>
                <w:rFonts w:cstheme="minorHAnsi"/>
                <w:b/>
                <w:bCs/>
              </w:rPr>
              <w:t>Additional notes</w:t>
            </w:r>
          </w:p>
        </w:tc>
      </w:tr>
      <w:tr w:rsidR="00E54829" w:rsidRPr="00CD64A6" w14:paraId="7E2BC06C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58ADD982" w14:textId="46DF2018" w:rsidR="00E54829" w:rsidRPr="008C20DE" w:rsidRDefault="008C20DE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Check Section 14 of the SDS</w:t>
            </w:r>
            <w:r w:rsidR="00F009CA">
              <w:rPr>
                <w:rFonts w:cstheme="minorHAnsi"/>
              </w:rPr>
              <w:t>. Is the product being transported considered a Dangerous Good</w:t>
            </w:r>
            <w:r w:rsidR="00C97877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</w:tcPr>
          <w:p w14:paraId="4B63B223" w14:textId="4AB5C7E0" w:rsidR="00E54829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9791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B2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16CB2" w:rsidRPr="00EA671B">
              <w:t xml:space="preserve"> Yes  </w:t>
            </w:r>
            <w:sdt>
              <w:sdtPr>
                <w:id w:val="9199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B2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CB2" w:rsidRPr="00EA671B">
              <w:t xml:space="preserve"> No      </w:t>
            </w:r>
          </w:p>
          <w:p w14:paraId="207E2C17" w14:textId="77777777" w:rsidR="00116CB2" w:rsidRPr="00EA671B" w:rsidRDefault="00116CB2" w:rsidP="00B05DD8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722D22D3" w14:textId="3877F78A" w:rsidR="0068708D" w:rsidRDefault="00850898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Section 14 of the SDS will provide </w:t>
            </w:r>
            <w:r w:rsidR="002E5989">
              <w:rPr>
                <w:rFonts w:cstheme="minorHAnsi"/>
                <w:i/>
                <w:iCs/>
              </w:rPr>
              <w:t>a UN number</w:t>
            </w:r>
            <w:r w:rsidR="00017CC2">
              <w:rPr>
                <w:rFonts w:cstheme="minorHAnsi"/>
                <w:i/>
                <w:iCs/>
              </w:rPr>
              <w:t xml:space="preserve"> and </w:t>
            </w:r>
            <w:r w:rsidR="00154985">
              <w:rPr>
                <w:rFonts w:cstheme="minorHAnsi"/>
                <w:i/>
                <w:iCs/>
              </w:rPr>
              <w:t xml:space="preserve">a </w:t>
            </w:r>
            <w:r w:rsidR="00017CC2">
              <w:rPr>
                <w:rFonts w:cstheme="minorHAnsi"/>
                <w:i/>
                <w:iCs/>
              </w:rPr>
              <w:t>t</w:t>
            </w:r>
            <w:r w:rsidR="002E5989">
              <w:rPr>
                <w:rFonts w:cstheme="minorHAnsi"/>
                <w:i/>
                <w:iCs/>
              </w:rPr>
              <w:t xml:space="preserve">ransport </w:t>
            </w:r>
            <w:r w:rsidR="005C6997">
              <w:rPr>
                <w:rFonts w:cstheme="minorHAnsi"/>
                <w:i/>
                <w:iCs/>
              </w:rPr>
              <w:t xml:space="preserve">hazard </w:t>
            </w:r>
            <w:r w:rsidR="002E5989">
              <w:rPr>
                <w:rFonts w:cstheme="minorHAnsi"/>
                <w:i/>
                <w:iCs/>
              </w:rPr>
              <w:t>class number</w:t>
            </w:r>
            <w:r w:rsidR="00461012">
              <w:rPr>
                <w:rFonts w:cstheme="minorHAnsi"/>
                <w:i/>
                <w:iCs/>
              </w:rPr>
              <w:t xml:space="preserve"> if the product is considered a Dangerous Good for transport.</w:t>
            </w:r>
          </w:p>
          <w:p w14:paraId="21D0115E" w14:textId="4FA92E8D" w:rsidR="0015797C" w:rsidRDefault="00461012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</w:t>
            </w:r>
            <w:r w:rsidRPr="007206AC">
              <w:rPr>
                <w:rFonts w:cstheme="minorHAnsi"/>
                <w:b/>
                <w:bCs/>
                <w:i/>
                <w:iCs/>
              </w:rPr>
              <w:t>f yes</w:t>
            </w:r>
            <w:r>
              <w:rPr>
                <w:rFonts w:cstheme="minorHAnsi"/>
                <w:i/>
                <w:iCs/>
              </w:rPr>
              <w:t>,</w:t>
            </w:r>
            <w:r w:rsidR="0049039F">
              <w:rPr>
                <w:rFonts w:cstheme="minorHAnsi"/>
                <w:i/>
                <w:iCs/>
              </w:rPr>
              <w:t xml:space="preserve"> </w:t>
            </w:r>
            <w:r w:rsidR="00417D72">
              <w:rPr>
                <w:rFonts w:cstheme="minorHAnsi"/>
                <w:i/>
                <w:iCs/>
              </w:rPr>
              <w:t xml:space="preserve">the Dangerous Goods </w:t>
            </w:r>
            <w:r w:rsidR="000E0BA1">
              <w:rPr>
                <w:rFonts w:cstheme="minorHAnsi"/>
                <w:i/>
                <w:iCs/>
              </w:rPr>
              <w:t xml:space="preserve">Assessment Tool should be used </w:t>
            </w:r>
            <w:r w:rsidR="006D6599">
              <w:rPr>
                <w:rFonts w:cstheme="minorHAnsi"/>
                <w:i/>
                <w:iCs/>
              </w:rPr>
              <w:t xml:space="preserve">in addition to this form </w:t>
            </w:r>
            <w:r w:rsidR="000E0BA1">
              <w:rPr>
                <w:rFonts w:cstheme="minorHAnsi"/>
                <w:i/>
                <w:iCs/>
              </w:rPr>
              <w:t xml:space="preserve">to determine </w:t>
            </w:r>
            <w:r w:rsidR="0015797C">
              <w:rPr>
                <w:rFonts w:cstheme="minorHAnsi"/>
                <w:i/>
                <w:iCs/>
              </w:rPr>
              <w:t>any specific requirements.</w:t>
            </w:r>
          </w:p>
          <w:p w14:paraId="1BCC0D6D" w14:textId="202BCAF2" w:rsidR="00461012" w:rsidRPr="0015797C" w:rsidRDefault="0015797C" w:rsidP="00B05DD8">
            <w:pPr>
              <w:rPr>
                <w:rFonts w:cstheme="minorHAnsi"/>
                <w:b/>
                <w:bCs/>
                <w:i/>
                <w:iCs/>
              </w:rPr>
            </w:pPr>
            <w:r w:rsidRPr="0015797C">
              <w:rPr>
                <w:rFonts w:cstheme="minorHAnsi"/>
                <w:b/>
                <w:bCs/>
                <w:i/>
                <w:iCs/>
              </w:rPr>
              <w:t>If no</w:t>
            </w:r>
            <w:r>
              <w:rPr>
                <w:rFonts w:cstheme="minorHAnsi"/>
                <w:b/>
                <w:bCs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 xml:space="preserve">this checklist </w:t>
            </w:r>
            <w:r w:rsidR="00465336">
              <w:rPr>
                <w:rFonts w:cstheme="minorHAnsi"/>
                <w:i/>
                <w:iCs/>
              </w:rPr>
              <w:t xml:space="preserve">only </w:t>
            </w:r>
            <w:r>
              <w:rPr>
                <w:rFonts w:cstheme="minorHAnsi"/>
                <w:i/>
                <w:iCs/>
              </w:rPr>
              <w:t>can be used</w:t>
            </w:r>
          </w:p>
        </w:tc>
      </w:tr>
      <w:tr w:rsidR="003204AE" w:rsidRPr="00CD64A6" w14:paraId="24634201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7AEC1FEE" w14:textId="77777777" w:rsidR="003204AE" w:rsidRDefault="003204AE" w:rsidP="00B05DD8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Is the product being transported considered a controlled waste?</w:t>
            </w:r>
          </w:p>
          <w:p w14:paraId="2E400E85" w14:textId="77777777" w:rsidR="00B27C3A" w:rsidRDefault="00B27C3A" w:rsidP="00B05DD8">
            <w:pPr>
              <w:rPr>
                <w:rFonts w:eastAsia="Batang" w:cstheme="minorHAnsi"/>
                <w:lang w:eastAsia="ko-KR"/>
              </w:rPr>
            </w:pPr>
          </w:p>
          <w:p w14:paraId="3297751E" w14:textId="77777777" w:rsidR="00B27C3A" w:rsidRDefault="00B27C3A" w:rsidP="00B05DD8">
            <w:pPr>
              <w:rPr>
                <w:i/>
                <w:iCs/>
              </w:rPr>
            </w:pPr>
            <w:r w:rsidRPr="00983DBD">
              <w:rPr>
                <w:i/>
                <w:iCs/>
              </w:rPr>
              <w:t>If unsure, refer to the Waste Management Procedure or seek advice from the Environmental Team.</w:t>
            </w:r>
          </w:p>
          <w:p w14:paraId="56EF0F0F" w14:textId="77777777" w:rsidR="00B27C3A" w:rsidRDefault="00B27C3A" w:rsidP="00B05DD8">
            <w:pPr>
              <w:rPr>
                <w:i/>
                <w:iCs/>
              </w:rPr>
            </w:pPr>
          </w:p>
          <w:p w14:paraId="6B706FE5" w14:textId="49FA707E" w:rsidR="00B27C3A" w:rsidRPr="00B27C3A" w:rsidRDefault="00B27C3A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 list of controlled waste descriptions is available on the EPA Tasmania web site.</w:t>
            </w:r>
          </w:p>
        </w:tc>
        <w:tc>
          <w:tcPr>
            <w:tcW w:w="1560" w:type="dxa"/>
            <w:gridSpan w:val="2"/>
          </w:tcPr>
          <w:p w14:paraId="16ABF734" w14:textId="77777777" w:rsidR="003204AE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10986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AE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04AE" w:rsidRPr="00EA671B">
              <w:t xml:space="preserve"> Yes  </w:t>
            </w:r>
            <w:sdt>
              <w:sdtPr>
                <w:id w:val="-11835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4AE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4AE" w:rsidRPr="00EA671B">
              <w:t xml:space="preserve"> No      </w:t>
            </w:r>
          </w:p>
          <w:p w14:paraId="53818B11" w14:textId="77777777" w:rsidR="003204AE" w:rsidRDefault="003204AE" w:rsidP="00B05DD8">
            <w:pPr>
              <w:jc w:val="center"/>
            </w:pPr>
          </w:p>
        </w:tc>
        <w:tc>
          <w:tcPr>
            <w:tcW w:w="4536" w:type="dxa"/>
          </w:tcPr>
          <w:p w14:paraId="0BFBEAA5" w14:textId="36BD92D0" w:rsidR="003204AE" w:rsidRDefault="003204AE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</w:t>
            </w:r>
            <w:r w:rsidRPr="00B27C3A">
              <w:rPr>
                <w:rFonts w:cstheme="minorHAnsi"/>
                <w:b/>
                <w:bCs/>
                <w:i/>
                <w:iCs/>
              </w:rPr>
              <w:t>yes</w:t>
            </w:r>
            <w:r>
              <w:rPr>
                <w:rFonts w:cstheme="minorHAnsi"/>
                <w:i/>
                <w:iCs/>
              </w:rPr>
              <w:t xml:space="preserve">, controlled waste </w:t>
            </w:r>
            <w:r w:rsidR="0059444B">
              <w:rPr>
                <w:rFonts w:cstheme="minorHAnsi"/>
                <w:i/>
                <w:iCs/>
              </w:rPr>
              <w:t>can only be transported by</w:t>
            </w:r>
            <w:r w:rsidR="00EB7ED0">
              <w:rPr>
                <w:rFonts w:cstheme="minorHAnsi"/>
                <w:i/>
                <w:iCs/>
              </w:rPr>
              <w:t xml:space="preserve"> a</w:t>
            </w:r>
            <w:r w:rsidR="00927677">
              <w:rPr>
                <w:rFonts w:cstheme="minorHAnsi"/>
                <w:i/>
                <w:iCs/>
              </w:rPr>
              <w:t xml:space="preserve"> </w:t>
            </w:r>
            <w:r w:rsidR="00242EB5">
              <w:rPr>
                <w:rFonts w:cstheme="minorHAnsi"/>
                <w:i/>
                <w:iCs/>
              </w:rPr>
              <w:t>R</w:t>
            </w:r>
            <w:r w:rsidR="00A17214">
              <w:rPr>
                <w:rFonts w:cstheme="minorHAnsi"/>
                <w:i/>
                <w:iCs/>
              </w:rPr>
              <w:t>egistered</w:t>
            </w:r>
            <w:r w:rsidR="00927677">
              <w:rPr>
                <w:rFonts w:cstheme="minorHAnsi"/>
                <w:i/>
                <w:iCs/>
              </w:rPr>
              <w:t xml:space="preserve"> </w:t>
            </w:r>
            <w:r w:rsidR="00242EB5">
              <w:rPr>
                <w:rFonts w:cstheme="minorHAnsi"/>
                <w:i/>
                <w:iCs/>
              </w:rPr>
              <w:t>C</w:t>
            </w:r>
            <w:r w:rsidR="00EB7ED0">
              <w:rPr>
                <w:rFonts w:cstheme="minorHAnsi"/>
                <w:i/>
                <w:iCs/>
              </w:rPr>
              <w:t xml:space="preserve">ontrolled </w:t>
            </w:r>
            <w:r w:rsidR="00242EB5">
              <w:rPr>
                <w:rFonts w:cstheme="minorHAnsi"/>
                <w:i/>
                <w:iCs/>
              </w:rPr>
              <w:t>W</w:t>
            </w:r>
            <w:r w:rsidR="00EB7ED0">
              <w:rPr>
                <w:rFonts w:cstheme="minorHAnsi"/>
                <w:i/>
                <w:iCs/>
              </w:rPr>
              <w:t xml:space="preserve">aste </w:t>
            </w:r>
            <w:r w:rsidR="00242EB5">
              <w:rPr>
                <w:rFonts w:cstheme="minorHAnsi"/>
                <w:i/>
                <w:iCs/>
              </w:rPr>
              <w:t>T</w:t>
            </w:r>
            <w:r w:rsidR="00EB7ED0">
              <w:rPr>
                <w:rFonts w:cstheme="minorHAnsi"/>
                <w:i/>
                <w:iCs/>
              </w:rPr>
              <w:t>ransporter</w:t>
            </w:r>
            <w:r w:rsidR="001249E4">
              <w:rPr>
                <w:rFonts w:cstheme="minorHAnsi"/>
                <w:i/>
                <w:iCs/>
              </w:rPr>
              <w:t>.</w:t>
            </w:r>
          </w:p>
          <w:p w14:paraId="23FA38E7" w14:textId="4300F6B5" w:rsidR="005570AB" w:rsidRDefault="001249E4" w:rsidP="00B05DD8">
            <w:pPr>
              <w:rPr>
                <w:rFonts w:cstheme="minorHAnsi"/>
                <w:i/>
                <w:iCs/>
              </w:rPr>
            </w:pPr>
            <w:r w:rsidRPr="001249E4">
              <w:rPr>
                <w:rFonts w:cstheme="minorHAnsi"/>
                <w:b/>
                <w:bCs/>
                <w:i/>
                <w:iCs/>
              </w:rPr>
              <w:t>Use</w:t>
            </w:r>
            <w:r>
              <w:rPr>
                <w:rFonts w:cstheme="minorHAnsi"/>
                <w:i/>
                <w:iCs/>
              </w:rPr>
              <w:t xml:space="preserve"> the </w:t>
            </w:r>
            <w:r w:rsidR="00B31D54">
              <w:rPr>
                <w:rFonts w:cstheme="minorHAnsi"/>
                <w:i/>
                <w:iCs/>
              </w:rPr>
              <w:t xml:space="preserve">Checklist for </w:t>
            </w:r>
            <w:r w:rsidR="003204AE">
              <w:rPr>
                <w:rFonts w:cstheme="minorHAnsi"/>
                <w:i/>
                <w:iCs/>
              </w:rPr>
              <w:t>transporting controlled waste and oil (New/Used)</w:t>
            </w:r>
            <w:r w:rsidR="005570AB">
              <w:rPr>
                <w:rFonts w:cstheme="minorHAnsi"/>
                <w:i/>
                <w:iCs/>
              </w:rPr>
              <w:t xml:space="preserve"> and seek assistance</w:t>
            </w:r>
            <w:r w:rsidR="00C2602E">
              <w:rPr>
                <w:rFonts w:cstheme="minorHAnsi"/>
                <w:i/>
                <w:iCs/>
              </w:rPr>
              <w:t>,</w:t>
            </w:r>
            <w:r w:rsidR="005570AB">
              <w:rPr>
                <w:rFonts w:cstheme="minorHAnsi"/>
                <w:i/>
                <w:iCs/>
              </w:rPr>
              <w:t xml:space="preserve"> </w:t>
            </w:r>
            <w:r w:rsidR="00A17214">
              <w:rPr>
                <w:rFonts w:cstheme="minorHAnsi"/>
                <w:i/>
                <w:iCs/>
              </w:rPr>
              <w:t>if</w:t>
            </w:r>
            <w:r w:rsidR="003B1603">
              <w:rPr>
                <w:rFonts w:cstheme="minorHAnsi"/>
                <w:i/>
                <w:iCs/>
              </w:rPr>
              <w:t xml:space="preserve"> required</w:t>
            </w:r>
            <w:r w:rsidR="00C2602E">
              <w:rPr>
                <w:rFonts w:cstheme="minorHAnsi"/>
                <w:i/>
                <w:iCs/>
              </w:rPr>
              <w:t>,</w:t>
            </w:r>
            <w:r w:rsidR="003B1603">
              <w:rPr>
                <w:rFonts w:cstheme="minorHAnsi"/>
                <w:i/>
                <w:iCs/>
              </w:rPr>
              <w:t xml:space="preserve"> </w:t>
            </w:r>
            <w:r w:rsidR="005570AB">
              <w:rPr>
                <w:rFonts w:cstheme="minorHAnsi"/>
                <w:i/>
                <w:iCs/>
              </w:rPr>
              <w:t>from the Environmental Team</w:t>
            </w:r>
            <w:r w:rsidR="003204AE">
              <w:rPr>
                <w:rFonts w:cstheme="minorHAnsi"/>
                <w:i/>
                <w:iCs/>
              </w:rPr>
              <w:t>.</w:t>
            </w:r>
          </w:p>
          <w:p w14:paraId="2BC0F427" w14:textId="05D3B4BA" w:rsidR="003204AE" w:rsidRDefault="003204AE" w:rsidP="00B05DD8">
            <w:pPr>
              <w:rPr>
                <w:rFonts w:cstheme="minorHAnsi"/>
                <w:i/>
                <w:iCs/>
              </w:rPr>
            </w:pPr>
          </w:p>
        </w:tc>
      </w:tr>
      <w:tr w:rsidR="00300A65" w:rsidRPr="00CD64A6" w14:paraId="47A17D24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1657EC7F" w14:textId="21869FA3" w:rsidR="00300A65" w:rsidRPr="008C20DE" w:rsidRDefault="006D6599" w:rsidP="00B05DD8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Check Section 14 of the SDS. Are there any specific requirements </w:t>
            </w:r>
            <w:r w:rsidR="00BA16EA">
              <w:rPr>
                <w:rFonts w:eastAsia="Batang" w:cstheme="minorHAnsi"/>
                <w:lang w:eastAsia="ko-KR"/>
              </w:rPr>
              <w:t>outlined regarding transport?</w:t>
            </w:r>
          </w:p>
        </w:tc>
        <w:tc>
          <w:tcPr>
            <w:tcW w:w="1560" w:type="dxa"/>
            <w:gridSpan w:val="2"/>
          </w:tcPr>
          <w:p w14:paraId="6769450B" w14:textId="77777777" w:rsidR="0090325B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59762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25B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0325B" w:rsidRPr="00EA671B">
              <w:t xml:space="preserve"> Yes  </w:t>
            </w:r>
            <w:sdt>
              <w:sdtPr>
                <w:id w:val="25880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25B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325B" w:rsidRPr="00EA671B">
              <w:t xml:space="preserve"> No      </w:t>
            </w:r>
          </w:p>
          <w:p w14:paraId="461893B6" w14:textId="77777777" w:rsidR="00300A65" w:rsidRPr="00EA671B" w:rsidRDefault="00300A65" w:rsidP="00B05DD8">
            <w:pPr>
              <w:jc w:val="center"/>
            </w:pPr>
          </w:p>
        </w:tc>
        <w:tc>
          <w:tcPr>
            <w:tcW w:w="4536" w:type="dxa"/>
          </w:tcPr>
          <w:p w14:paraId="37E78336" w14:textId="548A2652" w:rsidR="00300A65" w:rsidRDefault="00BA16EA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yes, </w:t>
            </w:r>
            <w:r w:rsidR="00D430D4">
              <w:rPr>
                <w:rFonts w:cstheme="minorHAnsi"/>
                <w:i/>
                <w:iCs/>
              </w:rPr>
              <w:t xml:space="preserve">ensure these requirements can be </w:t>
            </w:r>
            <w:r w:rsidR="00EE1165">
              <w:rPr>
                <w:rFonts w:cstheme="minorHAnsi"/>
                <w:i/>
                <w:iCs/>
              </w:rPr>
              <w:t>met when transporting.</w:t>
            </w:r>
          </w:p>
        </w:tc>
      </w:tr>
      <w:tr w:rsidR="00B9358D" w:rsidRPr="00CD64A6" w14:paraId="4DD9A39D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20D9A0D8" w14:textId="77777777" w:rsidR="00B9358D" w:rsidRDefault="00986A0B" w:rsidP="00B05DD8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Check Section 14 of the SDS. </w:t>
            </w:r>
            <w:r w:rsidR="00795BAB">
              <w:rPr>
                <w:rFonts w:eastAsia="Batang" w:cstheme="minorHAnsi"/>
                <w:lang w:eastAsia="ko-KR"/>
              </w:rPr>
              <w:t xml:space="preserve">Is the vehicle </w:t>
            </w:r>
            <w:r w:rsidR="000A0EB0">
              <w:rPr>
                <w:rFonts w:eastAsia="Batang" w:cstheme="minorHAnsi"/>
                <w:lang w:eastAsia="ko-KR"/>
              </w:rPr>
              <w:t>suitable for transporting the chemicals or hazardous substances?</w:t>
            </w:r>
          </w:p>
          <w:p w14:paraId="01C71A92" w14:textId="77777777" w:rsidR="00985846" w:rsidRDefault="00985846" w:rsidP="00B05DD8">
            <w:pPr>
              <w:rPr>
                <w:rFonts w:eastAsia="Batang" w:cstheme="minorHAnsi"/>
                <w:lang w:eastAsia="ko-KR"/>
              </w:rPr>
            </w:pPr>
          </w:p>
          <w:p w14:paraId="0159513D" w14:textId="77777777" w:rsidR="00985846" w:rsidRDefault="00985846" w:rsidP="00B05DD8">
            <w:pPr>
              <w:rPr>
                <w:rFonts w:eastAsia="Batang" w:cstheme="minorHAnsi"/>
                <w:i/>
                <w:iCs/>
                <w:lang w:eastAsia="ko-KR"/>
              </w:rPr>
            </w:pPr>
            <w:r w:rsidRPr="00985846">
              <w:rPr>
                <w:rFonts w:eastAsia="Batang" w:cstheme="minorHAnsi"/>
                <w:i/>
                <w:iCs/>
                <w:lang w:eastAsia="ko-KR"/>
              </w:rPr>
              <w:t>For example, some substances</w:t>
            </w:r>
            <w:r>
              <w:rPr>
                <w:rFonts w:eastAsia="Batang" w:cstheme="minorHAnsi"/>
                <w:i/>
                <w:iCs/>
                <w:lang w:eastAsia="ko-KR"/>
              </w:rPr>
              <w:t xml:space="preserve"> </w:t>
            </w:r>
            <w:r w:rsidR="004325B1">
              <w:rPr>
                <w:rFonts w:eastAsia="Batang" w:cstheme="minorHAnsi"/>
                <w:i/>
                <w:iCs/>
                <w:lang w:eastAsia="ko-KR"/>
              </w:rPr>
              <w:t>should not be transported in the passenger cabin</w:t>
            </w:r>
            <w:r w:rsidR="000711FD">
              <w:rPr>
                <w:rFonts w:eastAsia="Batang" w:cstheme="minorHAnsi"/>
                <w:i/>
                <w:iCs/>
                <w:lang w:eastAsia="ko-KR"/>
              </w:rPr>
              <w:t xml:space="preserve"> of a vehicle and </w:t>
            </w:r>
            <w:r w:rsidR="00DC3CBE">
              <w:rPr>
                <w:rFonts w:eastAsia="Batang" w:cstheme="minorHAnsi"/>
                <w:i/>
                <w:iCs/>
                <w:lang w:eastAsia="ko-KR"/>
              </w:rPr>
              <w:t>an open tray vehicle</w:t>
            </w:r>
            <w:r w:rsidR="009D3494">
              <w:rPr>
                <w:rFonts w:eastAsia="Batang" w:cstheme="minorHAnsi"/>
                <w:i/>
                <w:iCs/>
                <w:lang w:eastAsia="ko-KR"/>
              </w:rPr>
              <w:t xml:space="preserve"> may be required.</w:t>
            </w:r>
          </w:p>
          <w:p w14:paraId="1EC3B4B3" w14:textId="77777777" w:rsidR="00057438" w:rsidRPr="00057438" w:rsidRDefault="00057438" w:rsidP="00057438">
            <w:pPr>
              <w:rPr>
                <w:rFonts w:eastAsia="Batang" w:cstheme="minorHAnsi"/>
                <w:lang w:eastAsia="ko-KR"/>
              </w:rPr>
            </w:pPr>
          </w:p>
          <w:p w14:paraId="4A785428" w14:textId="77777777" w:rsidR="00057438" w:rsidRPr="00057438" w:rsidRDefault="00057438" w:rsidP="00057438">
            <w:pPr>
              <w:rPr>
                <w:rFonts w:eastAsia="Batang" w:cstheme="minorHAnsi"/>
                <w:lang w:eastAsia="ko-KR"/>
              </w:rPr>
            </w:pPr>
          </w:p>
          <w:p w14:paraId="0298BC4D" w14:textId="41D42334" w:rsidR="00057438" w:rsidRPr="00057438" w:rsidRDefault="00057438" w:rsidP="00057438">
            <w:pPr>
              <w:rPr>
                <w:rFonts w:eastAsia="Batang" w:cstheme="minorHAnsi"/>
                <w:lang w:eastAsia="ko-KR"/>
              </w:rPr>
            </w:pPr>
          </w:p>
        </w:tc>
        <w:tc>
          <w:tcPr>
            <w:tcW w:w="1560" w:type="dxa"/>
            <w:gridSpan w:val="2"/>
          </w:tcPr>
          <w:p w14:paraId="387C76A4" w14:textId="3477E469" w:rsidR="00B9358D" w:rsidRPr="00CC63D5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213722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3D5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C63D5" w:rsidRPr="00EA671B">
              <w:t xml:space="preserve"> Yes  </w:t>
            </w:r>
            <w:sdt>
              <w:sdtPr>
                <w:id w:val="-11495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3D5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63D5" w:rsidRPr="00EA671B">
              <w:t xml:space="preserve"> No      </w:t>
            </w:r>
          </w:p>
        </w:tc>
        <w:tc>
          <w:tcPr>
            <w:tcW w:w="4536" w:type="dxa"/>
          </w:tcPr>
          <w:p w14:paraId="19E052EA" w14:textId="30B35B40" w:rsidR="008276A6" w:rsidRDefault="00986A0B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a suitable vehicle is available</w:t>
            </w:r>
            <w:r w:rsidR="00951170">
              <w:rPr>
                <w:rFonts w:cstheme="minorHAnsi"/>
                <w:i/>
                <w:iCs/>
              </w:rPr>
              <w:t xml:space="preserve"> and used</w:t>
            </w:r>
            <w:r w:rsidR="007D73C6">
              <w:rPr>
                <w:rFonts w:cstheme="minorHAnsi"/>
                <w:i/>
                <w:iCs/>
              </w:rPr>
              <w:t>.</w:t>
            </w:r>
          </w:p>
        </w:tc>
      </w:tr>
      <w:tr w:rsidR="00A76F9B" w:rsidRPr="00CD64A6" w14:paraId="18FADC51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125FF550" w14:textId="2F3539D6" w:rsidR="00A76F9B" w:rsidRPr="008C20DE" w:rsidRDefault="00326B78" w:rsidP="00B05DD8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Has the </w:t>
            </w:r>
            <w:r w:rsidR="000D3E6B">
              <w:rPr>
                <w:rFonts w:eastAsia="Batang" w:cstheme="minorHAnsi"/>
                <w:lang w:eastAsia="ko-KR"/>
              </w:rPr>
              <w:t xml:space="preserve">receiving location / facility been notified of the delivery and acknowledged </w:t>
            </w:r>
            <w:r w:rsidR="007104BA">
              <w:rPr>
                <w:rFonts w:eastAsia="Batang" w:cstheme="minorHAnsi"/>
                <w:lang w:eastAsia="ko-KR"/>
              </w:rPr>
              <w:t>th</w:t>
            </w:r>
            <w:r w:rsidR="00D2516B">
              <w:rPr>
                <w:rFonts w:eastAsia="Batang" w:cstheme="minorHAnsi"/>
                <w:lang w:eastAsia="ko-KR"/>
              </w:rPr>
              <w:t>at</w:t>
            </w:r>
            <w:r w:rsidR="007104BA">
              <w:rPr>
                <w:rFonts w:eastAsia="Batang" w:cstheme="minorHAnsi"/>
                <w:lang w:eastAsia="ko-KR"/>
              </w:rPr>
              <w:t xml:space="preserve"> </w:t>
            </w:r>
            <w:r w:rsidR="000D3E6B">
              <w:rPr>
                <w:rFonts w:eastAsia="Batang" w:cstheme="minorHAnsi"/>
                <w:lang w:eastAsia="ko-KR"/>
              </w:rPr>
              <w:t>they are prepared</w:t>
            </w:r>
            <w:r w:rsidR="007104BA">
              <w:rPr>
                <w:rFonts w:eastAsia="Batang" w:cstheme="minorHAnsi"/>
                <w:lang w:eastAsia="ko-KR"/>
              </w:rPr>
              <w:t xml:space="preserve"> to receive the delivery with appropriate </w:t>
            </w:r>
            <w:r w:rsidR="00D2516B">
              <w:rPr>
                <w:rFonts w:eastAsia="Batang" w:cstheme="minorHAnsi"/>
                <w:lang w:eastAsia="ko-KR"/>
              </w:rPr>
              <w:t>handling and storage</w:t>
            </w:r>
            <w:r w:rsidR="000E2879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1560" w:type="dxa"/>
            <w:gridSpan w:val="2"/>
          </w:tcPr>
          <w:p w14:paraId="59E932DD" w14:textId="77777777" w:rsidR="00991221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20569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221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91221" w:rsidRPr="00EA671B">
              <w:t xml:space="preserve"> Yes  </w:t>
            </w:r>
            <w:sdt>
              <w:sdtPr>
                <w:id w:val="139346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221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1221" w:rsidRPr="00EA671B">
              <w:t xml:space="preserve"> No      </w:t>
            </w:r>
          </w:p>
          <w:p w14:paraId="0652C34D" w14:textId="77777777" w:rsidR="00A76F9B" w:rsidRPr="00EA671B" w:rsidRDefault="00A76F9B" w:rsidP="00B05DD8">
            <w:pPr>
              <w:jc w:val="center"/>
            </w:pPr>
          </w:p>
        </w:tc>
        <w:tc>
          <w:tcPr>
            <w:tcW w:w="4536" w:type="dxa"/>
          </w:tcPr>
          <w:p w14:paraId="301B0E28" w14:textId="10D0C266" w:rsidR="00853275" w:rsidRPr="00CF279E" w:rsidRDefault="00D2516B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If no, </w:t>
            </w:r>
            <w:r w:rsidR="00AB1410">
              <w:rPr>
                <w:rFonts w:cstheme="minorHAnsi"/>
                <w:i/>
                <w:iCs/>
              </w:rPr>
              <w:t xml:space="preserve">ensure </w:t>
            </w:r>
            <w:r w:rsidR="00A61478">
              <w:rPr>
                <w:rFonts w:cstheme="minorHAnsi"/>
                <w:i/>
                <w:iCs/>
              </w:rPr>
              <w:t>the receiving location or facility is aware of the delivery and prepared to receive it</w:t>
            </w:r>
            <w:r w:rsidR="006A24CF">
              <w:rPr>
                <w:rFonts w:cstheme="minorHAnsi"/>
                <w:i/>
                <w:iCs/>
              </w:rPr>
              <w:t xml:space="preserve"> or find a suitable alternative</w:t>
            </w:r>
            <w:r w:rsidR="009D3494">
              <w:rPr>
                <w:rFonts w:cstheme="minorHAnsi"/>
                <w:i/>
                <w:iCs/>
              </w:rPr>
              <w:t>.</w:t>
            </w:r>
          </w:p>
        </w:tc>
      </w:tr>
      <w:tr w:rsidR="00035DB7" w:rsidRPr="00CD64A6" w14:paraId="457F2F25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2F73516D" w14:textId="1CBCF7A5" w:rsidR="00035DB7" w:rsidRDefault="00E837E0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all products in suitable packaging </w:t>
            </w:r>
            <w:r w:rsidR="00F127FF">
              <w:rPr>
                <w:rFonts w:cstheme="minorHAnsi"/>
              </w:rPr>
              <w:t>with correct labelling</w:t>
            </w:r>
            <w:r w:rsidR="00433B3C">
              <w:rPr>
                <w:rFonts w:cstheme="minorHAnsi"/>
              </w:rPr>
              <w:t xml:space="preserve">, </w:t>
            </w:r>
            <w:r w:rsidR="00F127FF">
              <w:rPr>
                <w:rFonts w:cstheme="minorHAnsi"/>
              </w:rPr>
              <w:t>sealed</w:t>
            </w:r>
            <w:r w:rsidR="00A6305C">
              <w:rPr>
                <w:rFonts w:cstheme="minorHAnsi"/>
              </w:rPr>
              <w:t>,</w:t>
            </w:r>
            <w:r w:rsidR="00F127FF">
              <w:rPr>
                <w:rFonts w:cstheme="minorHAnsi"/>
              </w:rPr>
              <w:t xml:space="preserve"> in good condition</w:t>
            </w:r>
            <w:r w:rsidR="005E67E5">
              <w:rPr>
                <w:rFonts w:cstheme="minorHAnsi"/>
              </w:rPr>
              <w:t xml:space="preserve"> and free from leaks</w:t>
            </w:r>
            <w:r w:rsidR="000E2879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</w:tcPr>
          <w:p w14:paraId="49E71D44" w14:textId="77777777" w:rsidR="005E67E5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4790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7E5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E67E5" w:rsidRPr="00EA671B">
              <w:t xml:space="preserve"> Yes  </w:t>
            </w:r>
            <w:sdt>
              <w:sdtPr>
                <w:id w:val="-140621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7E5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67E5" w:rsidRPr="00EA671B">
              <w:t xml:space="preserve"> No      </w:t>
            </w:r>
          </w:p>
          <w:p w14:paraId="760784E8" w14:textId="77777777" w:rsidR="00035DB7" w:rsidRDefault="00035DB7" w:rsidP="00B05DD8">
            <w:pPr>
              <w:jc w:val="center"/>
            </w:pPr>
          </w:p>
        </w:tc>
        <w:tc>
          <w:tcPr>
            <w:tcW w:w="4536" w:type="dxa"/>
          </w:tcPr>
          <w:p w14:paraId="1982AEF8" w14:textId="76BBE07C" w:rsidR="00035DB7" w:rsidRPr="00AB7C30" w:rsidRDefault="004B47A5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these requirements can be met prior to transporting.</w:t>
            </w:r>
          </w:p>
        </w:tc>
      </w:tr>
      <w:tr w:rsidR="00035DB7" w:rsidRPr="00CD64A6" w14:paraId="55F529E6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70689EAE" w14:textId="3D78178E" w:rsidR="00035DB7" w:rsidRDefault="009047BF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the separation and segregation </w:t>
            </w:r>
            <w:r w:rsidR="00A37F14">
              <w:rPr>
                <w:rFonts w:cstheme="minorHAnsi"/>
              </w:rPr>
              <w:t>requirements be met for transport?</w:t>
            </w:r>
          </w:p>
        </w:tc>
        <w:tc>
          <w:tcPr>
            <w:tcW w:w="1560" w:type="dxa"/>
            <w:gridSpan w:val="2"/>
          </w:tcPr>
          <w:p w14:paraId="1B9930FE" w14:textId="77777777" w:rsidR="00A37F14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9794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F14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37F14" w:rsidRPr="00EA671B">
              <w:t xml:space="preserve"> Yes  </w:t>
            </w:r>
            <w:sdt>
              <w:sdtPr>
                <w:id w:val="1774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F14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F14" w:rsidRPr="00EA671B">
              <w:t xml:space="preserve"> No      </w:t>
            </w:r>
          </w:p>
          <w:p w14:paraId="789C78BC" w14:textId="77777777" w:rsidR="00035DB7" w:rsidRDefault="00035DB7" w:rsidP="00B05DD8">
            <w:pPr>
              <w:jc w:val="center"/>
            </w:pPr>
          </w:p>
        </w:tc>
        <w:tc>
          <w:tcPr>
            <w:tcW w:w="4536" w:type="dxa"/>
          </w:tcPr>
          <w:p w14:paraId="25D0CA7F" w14:textId="1D235C45" w:rsidR="00035DB7" w:rsidRPr="00A37F14" w:rsidRDefault="00A37F14" w:rsidP="00B05DD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It is best practice to </w:t>
            </w:r>
            <w:r w:rsidR="001D4646">
              <w:rPr>
                <w:rFonts w:cstheme="minorHAnsi"/>
                <w:i/>
              </w:rPr>
              <w:t>always separate incompatible substances or locate them</w:t>
            </w:r>
            <w:r w:rsidR="00453988">
              <w:rPr>
                <w:rFonts w:cstheme="minorHAnsi"/>
                <w:i/>
              </w:rPr>
              <w:t xml:space="preserve"> in separate bunded areas. </w:t>
            </w:r>
            <w:r w:rsidR="00016C07">
              <w:rPr>
                <w:rFonts w:cstheme="minorHAnsi"/>
                <w:i/>
              </w:rPr>
              <w:t>This may not always be practical or possible for smaller quantities but should always be considered.</w:t>
            </w:r>
          </w:p>
        </w:tc>
      </w:tr>
      <w:tr w:rsidR="00016C07" w:rsidRPr="00CD64A6" w14:paraId="104C23CF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62C4F88B" w14:textId="65CA19F4" w:rsidR="00016C07" w:rsidRDefault="00FD0E76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Are liquid chemicals placed in or on a bund or other spill containment</w:t>
            </w:r>
            <w:r w:rsidR="000E2879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</w:tcPr>
          <w:p w14:paraId="1C79C833" w14:textId="77777777" w:rsidR="00016C07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17233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C07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16C07" w:rsidRPr="00EA671B">
              <w:t xml:space="preserve"> Yes  </w:t>
            </w:r>
            <w:sdt>
              <w:sdtPr>
                <w:id w:val="6857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C07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6C07" w:rsidRPr="00EA671B">
              <w:t xml:space="preserve"> No      </w:t>
            </w:r>
          </w:p>
          <w:p w14:paraId="397FC97C" w14:textId="77777777" w:rsidR="00016C07" w:rsidRDefault="00016C07" w:rsidP="00B05DD8">
            <w:pPr>
              <w:jc w:val="center"/>
            </w:pPr>
          </w:p>
        </w:tc>
        <w:tc>
          <w:tcPr>
            <w:tcW w:w="4536" w:type="dxa"/>
          </w:tcPr>
          <w:p w14:paraId="76615D7B" w14:textId="1D4907A6" w:rsidR="00016C07" w:rsidRPr="00AB7C30" w:rsidRDefault="00016C07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</w:rPr>
              <w:t xml:space="preserve">It is best practice to always </w:t>
            </w:r>
            <w:r w:rsidR="009262FC">
              <w:rPr>
                <w:rFonts w:cstheme="minorHAnsi"/>
                <w:i/>
              </w:rPr>
              <w:t>prepare for the containment of any spills</w:t>
            </w:r>
            <w:r w:rsidR="00FE570B">
              <w:rPr>
                <w:rFonts w:cstheme="minorHAnsi"/>
                <w:i/>
              </w:rPr>
              <w:t>, especially during transport where there may be movement of the load</w:t>
            </w:r>
            <w:r w:rsidR="007B0CC9">
              <w:rPr>
                <w:rFonts w:cstheme="minorHAnsi"/>
                <w:i/>
              </w:rPr>
              <w:t>s</w:t>
            </w:r>
            <w:r w:rsidR="00FB2E7B">
              <w:rPr>
                <w:rFonts w:cstheme="minorHAnsi"/>
                <w:i/>
              </w:rPr>
              <w:t>.  This may not always be practical or possible but should always be considered.</w:t>
            </w:r>
          </w:p>
        </w:tc>
      </w:tr>
      <w:tr w:rsidR="00E54829" w:rsidRPr="00CD64A6" w14:paraId="6597DB32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56ED47C7" w14:textId="0B8495B5" w:rsidR="00E54829" w:rsidRPr="008C20DE" w:rsidRDefault="007168E3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Does the vehicle </w:t>
            </w:r>
            <w:r w:rsidR="00567264">
              <w:rPr>
                <w:rFonts w:cstheme="minorHAnsi"/>
              </w:rPr>
              <w:t xml:space="preserve">have a </w:t>
            </w:r>
            <w:r w:rsidR="0013239F">
              <w:rPr>
                <w:rFonts w:cstheme="minorHAnsi"/>
              </w:rPr>
              <w:t xml:space="preserve">suitable </w:t>
            </w:r>
            <w:r w:rsidR="00567264">
              <w:rPr>
                <w:rFonts w:cstheme="minorHAnsi"/>
              </w:rPr>
              <w:t>spill kit in place</w:t>
            </w:r>
            <w:r w:rsidR="00BF1FD0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</w:tcPr>
          <w:p w14:paraId="3640F6C4" w14:textId="77777777" w:rsidR="005C2297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24288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97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C2297" w:rsidRPr="00EA671B">
              <w:t xml:space="preserve"> Yes  </w:t>
            </w:r>
            <w:sdt>
              <w:sdtPr>
                <w:id w:val="-7396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297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2297" w:rsidRPr="00EA671B">
              <w:t xml:space="preserve"> No      </w:t>
            </w:r>
          </w:p>
          <w:p w14:paraId="67E7703D" w14:textId="77777777" w:rsidR="00E54829" w:rsidRPr="001D189C" w:rsidRDefault="00E54829" w:rsidP="00B05D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</w:tcPr>
          <w:p w14:paraId="6F81E76B" w14:textId="61D2BB3C" w:rsidR="00203866" w:rsidRPr="00AB7C30" w:rsidRDefault="00BF1FD0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these requirements can be met prior to transporting.</w:t>
            </w:r>
          </w:p>
        </w:tc>
      </w:tr>
      <w:tr w:rsidR="004F6982" w:rsidRPr="00CD64A6" w14:paraId="6DA38EFC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66095517" w14:textId="1B27532D" w:rsidR="004F6982" w:rsidRDefault="004F6982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Is there appropriate PPE available in case of a spill?</w:t>
            </w:r>
          </w:p>
        </w:tc>
        <w:tc>
          <w:tcPr>
            <w:tcW w:w="1560" w:type="dxa"/>
            <w:gridSpan w:val="2"/>
          </w:tcPr>
          <w:p w14:paraId="3D405D3A" w14:textId="77777777" w:rsidR="004F6982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98778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982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F6982" w:rsidRPr="00EA671B">
              <w:t xml:space="preserve"> Yes  </w:t>
            </w:r>
            <w:sdt>
              <w:sdtPr>
                <w:id w:val="-122282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982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6982" w:rsidRPr="00EA671B">
              <w:t xml:space="preserve"> No      </w:t>
            </w:r>
          </w:p>
          <w:p w14:paraId="0F12433A" w14:textId="77777777" w:rsidR="004F6982" w:rsidRDefault="004F6982" w:rsidP="00B05DD8">
            <w:pPr>
              <w:jc w:val="center"/>
            </w:pPr>
          </w:p>
        </w:tc>
        <w:tc>
          <w:tcPr>
            <w:tcW w:w="4536" w:type="dxa"/>
          </w:tcPr>
          <w:p w14:paraId="4AA9C2D0" w14:textId="25998D55" w:rsidR="004F6982" w:rsidRDefault="004F6982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these requirements can be met prior to transporting.</w:t>
            </w:r>
          </w:p>
        </w:tc>
      </w:tr>
      <w:tr w:rsidR="007021FF" w:rsidRPr="00CD64A6" w14:paraId="22EA184E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70ABDF30" w14:textId="6B062519" w:rsidR="007021FF" w:rsidRDefault="0013239F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Is the vehicle equipped with</w:t>
            </w:r>
            <w:r w:rsidR="00BF1FD0">
              <w:rPr>
                <w:rFonts w:cstheme="minorHAnsi"/>
              </w:rPr>
              <w:t xml:space="preserve"> a suitable fire</w:t>
            </w:r>
            <w:r>
              <w:rPr>
                <w:rFonts w:cstheme="minorHAnsi"/>
              </w:rPr>
              <w:t xml:space="preserve"> extinguisher</w:t>
            </w:r>
            <w:r w:rsidR="000E2879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</w:tcPr>
          <w:p w14:paraId="7EE673E6" w14:textId="77777777" w:rsidR="009B7F44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39386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44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B7F44" w:rsidRPr="00EA671B">
              <w:t xml:space="preserve"> Yes  </w:t>
            </w:r>
            <w:sdt>
              <w:sdtPr>
                <w:id w:val="-6194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44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F44" w:rsidRPr="00EA671B">
              <w:t xml:space="preserve"> No      </w:t>
            </w:r>
          </w:p>
          <w:p w14:paraId="0C9E3146" w14:textId="77777777" w:rsidR="007021FF" w:rsidRPr="00EA671B" w:rsidRDefault="007021FF" w:rsidP="00B05DD8">
            <w:pPr>
              <w:jc w:val="center"/>
            </w:pPr>
          </w:p>
        </w:tc>
        <w:tc>
          <w:tcPr>
            <w:tcW w:w="4536" w:type="dxa"/>
          </w:tcPr>
          <w:p w14:paraId="2BD4EF39" w14:textId="2D963F4E" w:rsidR="007021FF" w:rsidRPr="00806B59" w:rsidRDefault="00BF1FD0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these requirements can be met prior to transporting.</w:t>
            </w:r>
          </w:p>
        </w:tc>
      </w:tr>
      <w:tr w:rsidR="00E54829" w:rsidRPr="00CD64A6" w14:paraId="3F33C2F6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5E5A29CA" w14:textId="530F7BD2" w:rsidR="00E54829" w:rsidRPr="009D19ED" w:rsidRDefault="00962DE6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Is the total weight of the</w:t>
            </w:r>
            <w:r w:rsidR="0068243E">
              <w:rPr>
                <w:rFonts w:cstheme="minorHAnsi"/>
              </w:rPr>
              <w:t xml:space="preserve"> vehicle and load</w:t>
            </w:r>
            <w:r>
              <w:rPr>
                <w:rFonts w:cstheme="minorHAnsi"/>
              </w:rPr>
              <w:t xml:space="preserve">, including </w:t>
            </w:r>
            <w:r w:rsidR="0068243E">
              <w:rPr>
                <w:rFonts w:cstheme="minorHAnsi"/>
              </w:rPr>
              <w:t>passengers, fuel</w:t>
            </w:r>
            <w:r w:rsidR="00F943F9">
              <w:rPr>
                <w:rFonts w:cstheme="minorHAnsi"/>
              </w:rPr>
              <w:t xml:space="preserve"> and </w:t>
            </w:r>
            <w:r w:rsidR="0068243E">
              <w:rPr>
                <w:rFonts w:cstheme="minorHAnsi"/>
              </w:rPr>
              <w:t>accessories</w:t>
            </w:r>
            <w:r w:rsidR="00F943F9">
              <w:rPr>
                <w:rFonts w:cstheme="minorHAnsi"/>
              </w:rPr>
              <w:t xml:space="preserve"> within the Gross Vehicle Mass (GVM</w:t>
            </w:r>
            <w:r w:rsidR="00667BCC">
              <w:rPr>
                <w:rFonts w:cstheme="minorHAnsi"/>
              </w:rPr>
              <w:t>)</w:t>
            </w:r>
            <w:r w:rsidR="00F943F9">
              <w:rPr>
                <w:rFonts w:cstheme="minorHAnsi"/>
              </w:rPr>
              <w:t xml:space="preserve"> of the vehicle?</w:t>
            </w:r>
          </w:p>
        </w:tc>
        <w:tc>
          <w:tcPr>
            <w:tcW w:w="1560" w:type="dxa"/>
            <w:gridSpan w:val="2"/>
          </w:tcPr>
          <w:p w14:paraId="1D197D9E" w14:textId="77777777" w:rsidR="00763727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6101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7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3727" w:rsidRPr="00EA671B">
              <w:t xml:space="preserve"> Yes  </w:t>
            </w:r>
            <w:sdt>
              <w:sdtPr>
                <w:id w:val="16455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27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3727" w:rsidRPr="00EA671B">
              <w:t xml:space="preserve"> No      </w:t>
            </w:r>
          </w:p>
          <w:p w14:paraId="44021B13" w14:textId="77777777" w:rsidR="00E54829" w:rsidRPr="001D189C" w:rsidRDefault="00E54829" w:rsidP="00B05D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</w:tcPr>
          <w:p w14:paraId="0DC0F997" w14:textId="6E00CC86" w:rsidR="00E54829" w:rsidRPr="00AB7C30" w:rsidRDefault="00F943F9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these requirements can be met prior to transporting.</w:t>
            </w:r>
          </w:p>
        </w:tc>
      </w:tr>
      <w:tr w:rsidR="00E54829" w:rsidRPr="00CD64A6" w14:paraId="732B38E7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794BD056" w14:textId="479FBFBF" w:rsidR="00E54829" w:rsidRPr="000848A5" w:rsidRDefault="00BB7177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Is the load appropriately secured</w:t>
            </w:r>
            <w:r w:rsidR="00894EF3">
              <w:rPr>
                <w:rFonts w:cstheme="minorHAnsi"/>
              </w:rPr>
              <w:t xml:space="preserve"> so </w:t>
            </w:r>
            <w:r w:rsidR="00667BCC">
              <w:rPr>
                <w:rFonts w:cstheme="minorHAnsi"/>
              </w:rPr>
              <w:t>it</w:t>
            </w:r>
            <w:r w:rsidR="00894EF3">
              <w:rPr>
                <w:rFonts w:cstheme="minorHAnsi"/>
              </w:rPr>
              <w:t xml:space="preserve"> cannot move or fall?</w:t>
            </w:r>
          </w:p>
        </w:tc>
        <w:tc>
          <w:tcPr>
            <w:tcW w:w="1560" w:type="dxa"/>
            <w:gridSpan w:val="2"/>
          </w:tcPr>
          <w:p w14:paraId="01F3169A" w14:textId="77777777" w:rsidR="00692DC6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58327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C6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92DC6" w:rsidRPr="00EA671B">
              <w:t xml:space="preserve"> Yes  </w:t>
            </w:r>
            <w:sdt>
              <w:sdtPr>
                <w:id w:val="-143489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C6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2DC6" w:rsidRPr="00EA671B">
              <w:t xml:space="preserve"> No      </w:t>
            </w:r>
          </w:p>
          <w:p w14:paraId="6C84722B" w14:textId="77777777" w:rsidR="00E54829" w:rsidRPr="001D189C" w:rsidRDefault="00E54829" w:rsidP="00B05D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</w:tcPr>
          <w:p w14:paraId="3FCB3E8B" w14:textId="7F6C89D7" w:rsidR="00E54829" w:rsidRPr="00AB7C30" w:rsidRDefault="00894EF3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these requirements can be met prior to transporting.</w:t>
            </w:r>
          </w:p>
        </w:tc>
      </w:tr>
      <w:tr w:rsidR="009113A6" w:rsidRPr="00CD64A6" w14:paraId="4DB20E07" w14:textId="77777777" w:rsidTr="3F8B5D39">
        <w:trPr>
          <w:cantSplit/>
          <w:trHeight w:val="359"/>
          <w:jc w:val="center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2E31F5DE" w14:textId="12F68FD5" w:rsidR="009113A6" w:rsidRPr="009113A6" w:rsidRDefault="009113A6" w:rsidP="00B05DD8">
            <w:pPr>
              <w:rPr>
                <w:rFonts w:cstheme="minorHAnsi"/>
                <w:b/>
                <w:bCs/>
              </w:rPr>
            </w:pPr>
            <w:r w:rsidRPr="009113A6">
              <w:rPr>
                <w:rFonts w:cstheme="minorHAnsi"/>
                <w:b/>
                <w:bCs/>
              </w:rPr>
              <w:t>Gas Cylinder Transport</w:t>
            </w:r>
          </w:p>
        </w:tc>
      </w:tr>
      <w:tr w:rsidR="00E54829" w:rsidRPr="00CD64A6" w14:paraId="51025E4F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0CF9461D" w14:textId="355F7E29" w:rsidR="00E54829" w:rsidRPr="000848A5" w:rsidRDefault="00F24DC1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the cylinders </w:t>
            </w:r>
            <w:r w:rsidR="004A7C9F">
              <w:rPr>
                <w:rFonts w:cstheme="minorHAnsi"/>
              </w:rPr>
              <w:t xml:space="preserve">being transported in a </w:t>
            </w:r>
            <w:r w:rsidR="00343D76">
              <w:rPr>
                <w:rFonts w:cstheme="minorHAnsi"/>
              </w:rPr>
              <w:t>purpose-built</w:t>
            </w:r>
            <w:r w:rsidR="004A7C9F">
              <w:rPr>
                <w:rFonts w:cstheme="minorHAnsi"/>
              </w:rPr>
              <w:t xml:space="preserve"> sealed compartment with adequate ventilation</w:t>
            </w:r>
            <w:r w:rsidR="004A6FE1">
              <w:rPr>
                <w:rFonts w:cstheme="minorHAnsi"/>
              </w:rPr>
              <w:t xml:space="preserve"> or on the tray of an open vehicle </w:t>
            </w:r>
            <w:r w:rsidR="00ED4082">
              <w:rPr>
                <w:rFonts w:cstheme="minorHAnsi"/>
              </w:rPr>
              <w:t>such as a utility</w:t>
            </w:r>
            <w:r w:rsidR="00BB073D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</w:tcPr>
          <w:p w14:paraId="4723DE2B" w14:textId="77777777" w:rsidR="00EC30F2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18261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0F2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30F2" w:rsidRPr="00EA671B">
              <w:t xml:space="preserve"> Yes  </w:t>
            </w:r>
            <w:sdt>
              <w:sdtPr>
                <w:id w:val="-6657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0F2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30F2" w:rsidRPr="00EA671B">
              <w:t xml:space="preserve"> No      </w:t>
            </w:r>
          </w:p>
          <w:p w14:paraId="52037E6E" w14:textId="77777777" w:rsidR="00E54829" w:rsidRPr="001D189C" w:rsidRDefault="00E54829" w:rsidP="00B05D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</w:tcPr>
          <w:p w14:paraId="4AFC6D85" w14:textId="4620282B" w:rsidR="00E54829" w:rsidRPr="00AB7C30" w:rsidRDefault="00ED4082" w:rsidP="3F8B5D39">
            <w:pPr>
              <w:rPr>
                <w:i/>
                <w:iCs/>
              </w:rPr>
            </w:pPr>
            <w:r w:rsidRPr="3F8B5D39">
              <w:rPr>
                <w:i/>
                <w:iCs/>
              </w:rPr>
              <w:t>Only LPG</w:t>
            </w:r>
            <w:r w:rsidR="000C4BBB" w:rsidRPr="3F8B5D39">
              <w:rPr>
                <w:i/>
                <w:iCs/>
              </w:rPr>
              <w:t xml:space="preserve"> </w:t>
            </w:r>
            <w:r w:rsidR="3C13D772" w:rsidRPr="3F8B5D39">
              <w:rPr>
                <w:i/>
                <w:iCs/>
              </w:rPr>
              <w:t>bottles</w:t>
            </w:r>
            <w:r w:rsidR="000C4BBB" w:rsidRPr="3F8B5D39">
              <w:rPr>
                <w:i/>
                <w:iCs/>
              </w:rPr>
              <w:t xml:space="preserve"> </w:t>
            </w:r>
            <w:r w:rsidR="532B452F" w:rsidRPr="3F8B5D39">
              <w:rPr>
                <w:i/>
                <w:iCs/>
              </w:rPr>
              <w:t>up to 9Kg</w:t>
            </w:r>
            <w:r w:rsidR="21A8FAFB" w:rsidRPr="3F8B5D39">
              <w:rPr>
                <w:i/>
                <w:iCs/>
              </w:rPr>
              <w:t xml:space="preserve"> </w:t>
            </w:r>
            <w:r w:rsidR="000C4BBB" w:rsidRPr="3F8B5D39">
              <w:rPr>
                <w:i/>
                <w:iCs/>
              </w:rPr>
              <w:t>m</w:t>
            </w:r>
            <w:r w:rsidR="7FA9FD1C" w:rsidRPr="3F8B5D39">
              <w:rPr>
                <w:i/>
                <w:iCs/>
              </w:rPr>
              <w:t>a</w:t>
            </w:r>
            <w:r w:rsidR="000C4BBB" w:rsidRPr="3F8B5D39">
              <w:rPr>
                <w:i/>
                <w:iCs/>
              </w:rPr>
              <w:t xml:space="preserve">y be transported </w:t>
            </w:r>
            <w:r w:rsidR="00343D76" w:rsidRPr="3F8B5D39">
              <w:rPr>
                <w:i/>
                <w:iCs/>
              </w:rPr>
              <w:t xml:space="preserve">in the passenger compartment of a vehicle </w:t>
            </w:r>
            <w:r w:rsidR="0090771F" w:rsidRPr="3F8B5D39">
              <w:rPr>
                <w:i/>
                <w:iCs/>
              </w:rPr>
              <w:t>and only when stored upright and appropriately secured.</w:t>
            </w:r>
          </w:p>
        </w:tc>
      </w:tr>
      <w:tr w:rsidR="00E54829" w:rsidRPr="00CD64A6" w14:paraId="18D1A570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3D049F5A" w14:textId="1D82CD6B" w:rsidR="00E54829" w:rsidRPr="000848A5" w:rsidRDefault="00D45349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cylinders being transported </w:t>
            </w:r>
            <w:r w:rsidR="00EF568F">
              <w:rPr>
                <w:rFonts w:cstheme="minorHAnsi"/>
              </w:rPr>
              <w:t>in an upright position?</w:t>
            </w:r>
          </w:p>
        </w:tc>
        <w:tc>
          <w:tcPr>
            <w:tcW w:w="1560" w:type="dxa"/>
            <w:gridSpan w:val="2"/>
          </w:tcPr>
          <w:p w14:paraId="2D3AC28E" w14:textId="77777777" w:rsidR="00AA1C06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1602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C06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1C06" w:rsidRPr="00EA671B">
              <w:t xml:space="preserve"> Yes  </w:t>
            </w:r>
            <w:sdt>
              <w:sdtPr>
                <w:id w:val="141944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C06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1C06" w:rsidRPr="00EA671B">
              <w:t xml:space="preserve"> No      </w:t>
            </w:r>
          </w:p>
          <w:p w14:paraId="75620527" w14:textId="77777777" w:rsidR="00E54829" w:rsidRPr="001D189C" w:rsidRDefault="00E54829" w:rsidP="00B05D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</w:tcPr>
          <w:p w14:paraId="62E8D21E" w14:textId="2E2DA0A2" w:rsidR="00E54829" w:rsidRPr="00725091" w:rsidRDefault="00725091" w:rsidP="00B05DD8">
            <w:pPr>
              <w:rPr>
                <w:rFonts w:cstheme="minorHAnsi"/>
                <w:i/>
                <w:iCs/>
              </w:rPr>
            </w:pPr>
            <w:r w:rsidRPr="00725091">
              <w:rPr>
                <w:i/>
                <w:iCs/>
              </w:rPr>
              <w:t>Liquid and flammable gases MUST be secured and transported in an upright position</w:t>
            </w:r>
            <w:r w:rsidR="00BB073D">
              <w:rPr>
                <w:i/>
                <w:iCs/>
              </w:rPr>
              <w:t>.</w:t>
            </w:r>
            <w:r w:rsidRPr="00725091">
              <w:rPr>
                <w:i/>
                <w:iCs/>
              </w:rPr>
              <w:t xml:space="preserve"> </w:t>
            </w:r>
            <w:r w:rsidR="00BB073D">
              <w:rPr>
                <w:i/>
                <w:iCs/>
              </w:rPr>
              <w:t>V</w:t>
            </w:r>
            <w:r w:rsidRPr="00725091">
              <w:rPr>
                <w:i/>
                <w:iCs/>
              </w:rPr>
              <w:t>apour cylinders may be transported horizontally if secured as per load restraint requirements</w:t>
            </w:r>
            <w:r w:rsidR="00BB073D">
              <w:rPr>
                <w:i/>
                <w:iCs/>
              </w:rPr>
              <w:t>.</w:t>
            </w:r>
          </w:p>
        </w:tc>
      </w:tr>
      <w:tr w:rsidR="00E54829" w:rsidRPr="00CD64A6" w14:paraId="357CC055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4EF6E602" w14:textId="575BCA42" w:rsidR="00E54829" w:rsidRPr="000848A5" w:rsidRDefault="00D853CD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Where cylinders are </w:t>
            </w:r>
            <w:r w:rsidR="00D217E2">
              <w:rPr>
                <w:rFonts w:cstheme="minorHAnsi"/>
              </w:rPr>
              <w:t>transported laying down, are the cylinders laying lengthwise with cylinder valves facing rearwards</w:t>
            </w:r>
            <w:r w:rsidR="00FB0556">
              <w:rPr>
                <w:rFonts w:cstheme="minorHAnsi"/>
              </w:rPr>
              <w:t xml:space="preserve"> and base blocked against the headboard and chocked to prevent rolling?</w:t>
            </w:r>
          </w:p>
        </w:tc>
        <w:tc>
          <w:tcPr>
            <w:tcW w:w="1560" w:type="dxa"/>
            <w:gridSpan w:val="2"/>
          </w:tcPr>
          <w:p w14:paraId="0EE9C5EB" w14:textId="77777777" w:rsidR="00E01D3A" w:rsidRPr="00EA671B" w:rsidRDefault="00F941DF" w:rsidP="00B05DD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7596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D3A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01D3A" w:rsidRPr="00EA671B">
              <w:t xml:space="preserve"> Yes  </w:t>
            </w:r>
            <w:sdt>
              <w:sdtPr>
                <w:id w:val="-128565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D3A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1D3A" w:rsidRPr="00EA671B">
              <w:t xml:space="preserve"> No      </w:t>
            </w:r>
          </w:p>
          <w:p w14:paraId="70E2C413" w14:textId="77777777" w:rsidR="00E54829" w:rsidRPr="001D189C" w:rsidRDefault="00E54829" w:rsidP="00B05D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</w:tcPr>
          <w:p w14:paraId="3DC479AD" w14:textId="3A19254A" w:rsidR="00E54829" w:rsidRPr="00AB7C30" w:rsidRDefault="00FB0556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these requirements can be met prior to transporting.</w:t>
            </w:r>
          </w:p>
        </w:tc>
      </w:tr>
      <w:tr w:rsidR="002B7803" w:rsidRPr="00CD64A6" w14:paraId="279BDD13" w14:textId="77777777" w:rsidTr="3F8B5D39">
        <w:trPr>
          <w:cantSplit/>
          <w:trHeight w:val="359"/>
          <w:jc w:val="center"/>
        </w:trPr>
        <w:tc>
          <w:tcPr>
            <w:tcW w:w="4536" w:type="dxa"/>
          </w:tcPr>
          <w:p w14:paraId="3E997E34" w14:textId="7AF817DF" w:rsidR="002B7803" w:rsidRDefault="002B7803" w:rsidP="00B05DD8">
            <w:pPr>
              <w:rPr>
                <w:rFonts w:cstheme="minorHAnsi"/>
              </w:rPr>
            </w:pPr>
            <w:r>
              <w:rPr>
                <w:rFonts w:cstheme="minorHAnsi"/>
              </w:rPr>
              <w:t>Are cylinder valves closed</w:t>
            </w:r>
            <w:r w:rsidR="00C43C2E">
              <w:rPr>
                <w:rFonts w:cstheme="minorHAnsi"/>
              </w:rPr>
              <w:t xml:space="preserve"> with regulators and hoses disconnected and </w:t>
            </w:r>
            <w:r w:rsidR="009D7EA4">
              <w:rPr>
                <w:rFonts w:cstheme="minorHAnsi"/>
              </w:rPr>
              <w:t>caps in place where available?</w:t>
            </w:r>
          </w:p>
        </w:tc>
        <w:tc>
          <w:tcPr>
            <w:tcW w:w="1560" w:type="dxa"/>
            <w:gridSpan w:val="2"/>
          </w:tcPr>
          <w:p w14:paraId="1E4B5025" w14:textId="77777777" w:rsidR="009D7EA4" w:rsidRPr="00EA671B" w:rsidRDefault="00F941DF" w:rsidP="009D7EA4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46542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A4" w:rsidRPr="00EA671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7EA4" w:rsidRPr="00EA671B">
              <w:t xml:space="preserve"> Yes  </w:t>
            </w:r>
            <w:sdt>
              <w:sdtPr>
                <w:id w:val="163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A4" w:rsidRPr="00EA67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7EA4" w:rsidRPr="00EA671B">
              <w:t xml:space="preserve"> No      </w:t>
            </w:r>
          </w:p>
          <w:p w14:paraId="218B67BC" w14:textId="77777777" w:rsidR="002B7803" w:rsidRDefault="002B7803" w:rsidP="00B05DD8">
            <w:pPr>
              <w:jc w:val="center"/>
            </w:pPr>
          </w:p>
        </w:tc>
        <w:tc>
          <w:tcPr>
            <w:tcW w:w="4536" w:type="dxa"/>
          </w:tcPr>
          <w:p w14:paraId="7C175EC6" w14:textId="3A8767DD" w:rsidR="002B7803" w:rsidRDefault="009D7EA4" w:rsidP="00B05D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If no, ensure these requirements can be met prior to transporting.</w:t>
            </w:r>
          </w:p>
        </w:tc>
      </w:tr>
    </w:tbl>
    <w:p w14:paraId="28021667" w14:textId="77777777" w:rsidR="00E32021" w:rsidRPr="00CD64A6" w:rsidRDefault="00E32021"/>
    <w:p w14:paraId="537F6D7B" w14:textId="77777777" w:rsidR="005F67EF" w:rsidRDefault="005F67EF"/>
    <w:sectPr w:rsidR="005F67EF" w:rsidSect="005A1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AFF2" w14:textId="77777777" w:rsidR="00F941DF" w:rsidRDefault="00F941DF" w:rsidP="00CE604F">
      <w:r>
        <w:separator/>
      </w:r>
    </w:p>
    <w:p w14:paraId="21A9CDAD" w14:textId="77777777" w:rsidR="00F941DF" w:rsidRDefault="00F941DF" w:rsidP="00CE604F"/>
    <w:p w14:paraId="0A443BF2" w14:textId="77777777" w:rsidR="00F941DF" w:rsidRDefault="00F941DF" w:rsidP="00CE604F"/>
    <w:p w14:paraId="76BC5B13" w14:textId="77777777" w:rsidR="00F941DF" w:rsidRDefault="00F941DF" w:rsidP="00CE604F"/>
  </w:endnote>
  <w:endnote w:type="continuationSeparator" w:id="0">
    <w:p w14:paraId="746C4FF9" w14:textId="77777777" w:rsidR="00F941DF" w:rsidRDefault="00F941DF" w:rsidP="00CE604F">
      <w:r>
        <w:continuationSeparator/>
      </w:r>
    </w:p>
    <w:p w14:paraId="7A44ECCE" w14:textId="77777777" w:rsidR="00F941DF" w:rsidRDefault="00F941DF" w:rsidP="00CE604F"/>
    <w:p w14:paraId="413D83A9" w14:textId="77777777" w:rsidR="00F941DF" w:rsidRDefault="00F941DF" w:rsidP="00CE604F"/>
    <w:p w14:paraId="6FF0C8BA" w14:textId="77777777" w:rsidR="00F941DF" w:rsidRDefault="00F941DF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K Grotesk Light">
    <w:charset w:val="00"/>
    <w:family w:val="auto"/>
    <w:pitch w:val="variable"/>
    <w:sig w:usb0="00000007" w:usb1="00000000" w:usb2="00000000" w:usb3="00000000" w:csb0="00000093" w:csb1="00000000"/>
    <w:embedRegular r:id="rId1" w:fontKey="{61BDBD8A-6D50-46DC-8541-C69FA1E73BA8}"/>
    <w:embedBold r:id="rId2" w:fontKey="{6BC4176E-C658-4E74-9B2C-E436586461B3}"/>
    <w:embedItalic r:id="rId3" w:fontKey="{25D87B9F-ABF4-41BA-B971-45C11590A76D}"/>
    <w:embedBoldItalic r:id="rId4" w:fontKey="{C671CBF6-3906-442D-96F1-1908674237B8}"/>
  </w:font>
  <w:font w:name="Oxygen">
    <w:panose1 w:val="02000503000000000000"/>
    <w:charset w:val="00"/>
    <w:family w:val="auto"/>
    <w:pitch w:val="variable"/>
    <w:sig w:usb0="A00000EF" w:usb1="4000204B" w:usb2="00000000" w:usb3="00000000" w:csb0="00000093" w:csb1="00000000"/>
    <w:embedBold r:id="rId5" w:subsetted="1" w:fontKey="{7E5E9571-1914-4AC3-84EA-6D0E3501221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60A0ECB2-1B9F-45A4-87B1-D8FFFD5909F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7" w:subsetted="1" w:fontKey="{2DDD7EEE-F73A-4629-8653-C598394BCEA5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3A2E" w14:textId="2F02E9CD" w:rsidR="00304138" w:rsidRDefault="00304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DD01872" wp14:editId="438A3C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19314783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3BCA0" w14:textId="24B80AFC" w:rsidR="00304138" w:rsidRPr="00304138" w:rsidRDefault="00304138" w:rsidP="003041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0413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018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0.75pt;height:33.7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koDAIAABwEAAAOAAAAZHJzL2Uyb0RvYy54bWysU8tu2zAQvBfoPxC815LdJkgFy4GbwEUB&#10;IwngFDnTFGUJkLgESVtyv75DyrLbJKeiF2q0u9zH7HB+27cNOyjratI5n05SzpSWVNR6l/Ofz6tP&#10;N5w5L3QhGtIq50fl+O3i44d5ZzI1o4qaQlmGJNplncl55b3JksTJSrXCTcgoDWdJthUev3aXFFZ0&#10;yN42ySxNr5OObGEsSeUcrPeDky9i/rJU0j+WpVOeNTlHbz6eNp7bcCaLuch2Vpiqlqc2xD900Ypa&#10;o+g51b3wgu1t/SZVW0tLjko/kdQmVJa1VHEGTDNNX02zqYRRcRaQ48yZJvf/0sqHw8Y8Web7b9Rj&#10;gYGQzrjMwRjm6Uvbhi86ZfCDwuOZNtV7JmH8/DW9ml1xJuH6Mru5BkaW5HLZWOe/K2pZADm32Eok&#10;SxzWzg+hY0iopWlVN03cTKP/MiBnsCSXDgPy/bZndYFGxu63VBwxlKVh387IVY3Sa+H8k7BYMOaA&#10;aP0jjrKhLud0QpxVZH+9Zw/x4B1ezjoIJucaiuas+aGxj6CtEdgRbCOYgp4Ufr1v7wgynOJFGBkh&#10;rNY3IywttS+Q8zIUgktoiXI5347wzg/KxXOQarmMQZCREX6tN0aG1IGuwOVz/yKsORHusakHGtUk&#10;sle8D7HhpjPLvQf7cSmB2oHIE+OQYFzr6bkEjf/5H6Muj3rxGwAA//8DAFBLAwQUAAYACAAAACEA&#10;EOOMr9oAAAADAQAADwAAAGRycy9kb3ducmV2LnhtbEyPzW7CMBCE75X6DtZW6q04gAJViIMqpJ5A&#10;lfi59GbsJQmN11HsQHh7tr2Uy45Ws5r5Nl8OrhEX7ELtScF4lIBAMt7WVCo47D/f3kGEqMnqxhMq&#10;uGGAZfH8lOvM+itt8bKLpeAQCplWUMXYZlIGU6HTYeRbJPZOvnM68tqV0nb6yuGukZMkmUmna+KG&#10;Sre4qtD87HqnIN3GTf9F++n3MLmd1+3KTE9ro9Try/CxABFxiP/H8IvP6FAw09H3ZINoFPAj8W+y&#10;NxunII6s8xRkkctH9uIOAAD//wMAUEsBAi0AFAAGAAgAAAAhALaDOJL+AAAA4QEAABMAAAAAAAAA&#10;AAAAAAAAAAAAAFtDb250ZW50X1R5cGVzXS54bWxQSwECLQAUAAYACAAAACEAOP0h/9YAAACUAQAA&#10;CwAAAAAAAAAAAAAAAAAvAQAAX3JlbHMvLnJlbHNQSwECLQAUAAYACAAAACEAn4qpKAwCAAAcBAAA&#10;DgAAAAAAAAAAAAAAAAAuAgAAZHJzL2Uyb0RvYy54bWxQSwECLQAUAAYACAAAACEAEOOMr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E93BCA0" w14:textId="24B80AFC" w:rsidR="00304138" w:rsidRPr="00304138" w:rsidRDefault="00304138" w:rsidP="003041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0413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7DDA" w14:textId="37DC1AA7" w:rsidR="002C3DF3" w:rsidRDefault="00304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1F73909" wp14:editId="0E75F3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183309615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2E333" w14:textId="4112EF5F" w:rsidR="00304138" w:rsidRPr="00304138" w:rsidRDefault="00304138" w:rsidP="003041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0413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739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30.75pt;height:33.7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SYDAIAABwEAAAOAAAAZHJzL2Uyb0RvYy54bWysU8tu2zAQvBfoPxC815LdJkgFy4GbwEUB&#10;IwngFDnTFGUJkLgESVtyv75DyrLbJKeiF2q0u9zH7HB+27cNOyjratI5n05SzpSWVNR6l/Ofz6tP&#10;N5w5L3QhGtIq50fl+O3i44d5ZzI1o4qaQlmGJNplncl55b3JksTJSrXCTcgoDWdJthUev3aXFFZ0&#10;yN42ySxNr5OObGEsSeUcrPeDky9i/rJU0j+WpVOeNTlHbz6eNp7bcCaLuch2Vpiqlqc2xD900Ypa&#10;o+g51b3wgu1t/SZVW0tLjko/kdQmVJa1VHEGTDNNX02zqYRRcRaQ48yZJvf/0sqHw8Y8Web7b9Rj&#10;gYGQzrjMwRjm6Uvbhi86ZfCDwuOZNtV7JmH8/DW9ml1xJuH6Mru5BkaW5HLZWOe/K2pZADm32Eok&#10;SxzWzg+hY0iopWlVN03cTKP/MiBnsCSXDgPy/bZndYHiY/dbKo4YytKwb2fkqkbptXD+SVgsGHNA&#10;tP4RR9lQl3M6Ic4qsr/es4d48A4vZx0Ek3MNRXPW/NDYR9DWCOwIthFMQU8Kv963dwQZTvEijIwQ&#10;VuubEZaW2hfIeRkKwSW0RLmcb0d45wfl4jlItVzGIMjICL/WGyND6kBX4PK5fxHWnAj32NQDjWoS&#10;2Sveh9hw05nl3oP9uJRA7UDkiXFIMK719FyCxv/8j1GXR734DQAA//8DAFBLAwQUAAYACAAAACEA&#10;EOOMr9oAAAADAQAADwAAAGRycy9kb3ducmV2LnhtbEyPzW7CMBCE75X6DtZW6q04gAJViIMqpJ5A&#10;lfi59GbsJQmN11HsQHh7tr2Uy45Ws5r5Nl8OrhEX7ELtScF4lIBAMt7WVCo47D/f3kGEqMnqxhMq&#10;uGGAZfH8lOvM+itt8bKLpeAQCplWUMXYZlIGU6HTYeRbJPZOvnM68tqV0nb6yuGukZMkmUmna+KG&#10;Sre4qtD87HqnIN3GTf9F++n3MLmd1+3KTE9ro9Try/CxABFxiP/H8IvP6FAw09H3ZINoFPAj8W+y&#10;NxunII6s8xRkkctH9uIOAAD//wMAUEsBAi0AFAAGAAgAAAAhALaDOJL+AAAA4QEAABMAAAAAAAAA&#10;AAAAAAAAAAAAAFtDb250ZW50X1R5cGVzXS54bWxQSwECLQAUAAYACAAAACEAOP0h/9YAAACUAQAA&#10;CwAAAAAAAAAAAAAAAAAvAQAAX3JlbHMvLnJlbHNQSwECLQAUAAYACAAAACEAnLa0mAwCAAAcBAAA&#10;DgAAAAAAAAAAAAAAAAAuAgAAZHJzL2Uyb0RvYy54bWxQSwECLQAUAAYACAAAACEAEOOMr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042E333" w14:textId="4112EF5F" w:rsidR="00304138" w:rsidRPr="00304138" w:rsidRDefault="00304138" w:rsidP="003041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0413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5F34">
      <w:rPr>
        <w:noProof/>
      </w:rPr>
      <w:drawing>
        <wp:anchor distT="0" distB="0" distL="114300" distR="114300" simplePos="0" relativeHeight="251660288" behindDoc="1" locked="0" layoutInCell="1" allowOverlap="1" wp14:anchorId="24A5DE81" wp14:editId="0A55C5B8">
          <wp:simplePos x="0" y="0"/>
          <wp:positionH relativeFrom="page">
            <wp:align>center</wp:align>
          </wp:positionH>
          <wp:positionV relativeFrom="paragraph">
            <wp:posOffset>385445</wp:posOffset>
          </wp:positionV>
          <wp:extent cx="7596000" cy="136930"/>
          <wp:effectExtent l="0" t="0" r="0" b="0"/>
          <wp:wrapThrough wrapText="bothSides">
            <wp:wrapPolygon edited="0">
              <wp:start x="0" y="0"/>
              <wp:lineTo x="0" y="18084"/>
              <wp:lineTo x="21506" y="18084"/>
              <wp:lineTo x="2150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24A">
      <w:t>Chemical Transport Checklist</w:t>
    </w:r>
    <w:r w:rsidR="002C3DF3">
      <w:t xml:space="preserve"> | Version </w:t>
    </w:r>
    <w:r w:rsidR="00057438">
      <w:t>4</w:t>
    </w:r>
    <w:r w:rsidR="005F67EF">
      <w:t xml:space="preserve">.0 | </w:t>
    </w:r>
    <w:r w:rsidR="00F5424A">
      <w:t>Head of Workplace Health and Safety</w:t>
    </w:r>
    <w:r w:rsidR="005F67EF">
      <w:t xml:space="preserve"> | WHS Team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 w:rsidR="00270E93">
      <w:rPr>
        <w:noProof/>
      </w:rPr>
      <w:t>2</w:t>
    </w:r>
    <w:r w:rsidR="005F67E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A4A8" w14:textId="64D8AC47" w:rsidR="00304138" w:rsidRDefault="00304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7560791" wp14:editId="13B564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15561417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9F17B" w14:textId="1B11C4BE" w:rsidR="00304138" w:rsidRPr="00304138" w:rsidRDefault="00304138" w:rsidP="003041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0413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607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0.75pt;height:33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HjDQIAABwEAAAOAAAAZHJzL2Uyb0RvYy54bWysU01v2zAMvQ/YfxB0X+xka9AZcYqsRYYB&#10;QVsgHXpWZCk2YIkCpcTOfv0oOU62bqdhF/mZpPjx+LS4603Ljgp9A7bk00nOmbISqsbuS/79Zf3h&#10;ljMfhK1EC1aV/KQ8v1u+f7foXKFmUENbKWSUxPqicyWvQ3BFlnlZKyP8BJyy5NSARgT6xX1Woego&#10;u2mzWZ7Psw6wcghSeU/Wh8HJlym/1kqGJ629CqwtOfUW0onp3MUzWy5EsUfh6kae2xD/0IURjaWi&#10;l1QPIgh2wOaPVKaRCB50mEgwGWjdSJVmoGmm+ZtptrVwKs1C5Hh3ocn/v7Ty8bh1z8hC/wV6WmAk&#10;pHO+8GSM8/QaTfxSp4z8ROHpQpvqA5Nk/Pg5v5ndcCbJ9Wl2OydMWbLrZYc+fFVgWAQlR9pKIksc&#10;Nz4MoWNIrGVh3bRt2kxrfzNQzmjJrh1GFPpdz5qq5POx+x1UJxoKYdi3d3LdUOmN8OFZIC2Y5iDR&#10;hic6dAtdyeGMOKsBf/zNHuOJd/Jy1pFgSm5J0Zy13yztI2prBDiCXQJToicnvz2YeyAZTulFOJkg&#10;WTG0I9QI5pXkvIqFyCWspHIl343wPgzKpecg1WqVgkhGToSN3ToZU0e6Ipcv/atAdyY80KYeYVST&#10;KN7wPsTGm96tDoHYT0uJ1A5EnhknCaa1np9L1Piv/ynq+qiXPwEAAP//AwBQSwMEFAAGAAgAAAAh&#10;ABDjjK/aAAAAAwEAAA8AAABkcnMvZG93bnJldi54bWxMj81uwjAQhO+V+g7WVuqtOIACVYiDKqSe&#10;QJX4ufRm7CUJjddR7EB4e7a9lMuOVrOa+TZfDq4RF+xC7UnBeJSAQDLe1lQqOOw/395BhKjJ6sYT&#10;KrhhgGXx/JTrzPorbfGyi6XgEAqZVlDF2GZSBlOh02HkWyT2Tr5zOvLaldJ2+srhrpGTJJlJp2vi&#10;hkq3uKrQ/Ox6pyDdxk3/Rfvp9zC5ndftykxPa6PU68vwsQARcYj/x/CLz+hQMNPR92SDaBTwI/Fv&#10;sjcbpyCOrPMUZJHLR/biDgAA//8DAFBLAQItABQABgAIAAAAIQC2gziS/gAAAOEBAAATAAAAAAAA&#10;AAAAAAAAAAAAAABbQ29udGVudF9UeXBlc10ueG1sUEsBAi0AFAAGAAgAAAAhADj9If/WAAAAlAEA&#10;AAsAAAAAAAAAAAAAAAAALwEAAF9yZWxzLy5yZWxzUEsBAi0AFAAGAAgAAAAhAEbI0eMNAgAAHAQA&#10;AA4AAAAAAAAAAAAAAAAALgIAAGRycy9lMm9Eb2MueG1sUEsBAi0AFAAGAAgAAAAhABDjjK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3D9F17B" w14:textId="1B11C4BE" w:rsidR="00304138" w:rsidRPr="00304138" w:rsidRDefault="00304138" w:rsidP="003041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0413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5D5D" w14:textId="77777777" w:rsidR="00F941DF" w:rsidRDefault="00F941DF" w:rsidP="00CE604F">
      <w:r>
        <w:separator/>
      </w:r>
    </w:p>
    <w:p w14:paraId="2DE18909" w14:textId="77777777" w:rsidR="00F941DF" w:rsidRDefault="00F941DF" w:rsidP="00CE604F"/>
    <w:p w14:paraId="4052E65A" w14:textId="77777777" w:rsidR="00F941DF" w:rsidRDefault="00F941DF" w:rsidP="00CE604F"/>
    <w:p w14:paraId="475BDA7E" w14:textId="77777777" w:rsidR="00F941DF" w:rsidRDefault="00F941DF" w:rsidP="00CE604F"/>
  </w:footnote>
  <w:footnote w:type="continuationSeparator" w:id="0">
    <w:p w14:paraId="2B0FB418" w14:textId="77777777" w:rsidR="00F941DF" w:rsidRDefault="00F941DF" w:rsidP="00CE604F">
      <w:r>
        <w:continuationSeparator/>
      </w:r>
    </w:p>
    <w:p w14:paraId="147CBF1C" w14:textId="77777777" w:rsidR="00F941DF" w:rsidRDefault="00F941DF" w:rsidP="00CE604F"/>
    <w:p w14:paraId="10BC461A" w14:textId="77777777" w:rsidR="00F941DF" w:rsidRDefault="00F941DF" w:rsidP="00CE604F"/>
    <w:p w14:paraId="21DA1E60" w14:textId="77777777" w:rsidR="00F941DF" w:rsidRDefault="00F941DF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AB0B" w14:textId="0F8FB1F2" w:rsidR="00304138" w:rsidRDefault="00304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AA5913" wp14:editId="516ED7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13536283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12984" w14:textId="66C2922E" w:rsidR="00304138" w:rsidRPr="00304138" w:rsidRDefault="00304138" w:rsidP="003041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0413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A5913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alt="Official" style="position:absolute;margin-left:0;margin-top:0;width:30.75pt;height:33.7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WeCAIAABUEAAAOAAAAZHJzL2Uyb0RvYy54bWysU8Fu2zAMvQ/YPwi6L3ayteiMOEXWIsOA&#10;oi2QDj0rshQbkEVBYmJnXz9KtpOt22nYRaZI+pF8fFre9q1hR+VDA7bk81nOmbISqsbuS/79ZfPh&#10;hrOAwlbCgFUlP6nAb1fv3y07V6gF1GAq5RmB2FB0ruQ1oiuyLMhatSLMwClLQQ2+FUhXv88qLzpC&#10;b022yPPrrANfOQ9ShUDe+yHIVwlfayXxSeugkJmSU2+YTp/OXTyz1VIUey9c3cixDfEPXbSisVT0&#10;DHUvULCDb/6AahvpIYDGmYQ2A60bqdIMNM08fzPNthZOpVmInODONIX/Bysfj1v37Bn2X6CnBUZC&#10;OheKQM44T699G7/UKaM4UXg606Z6ZJKcHz/nV4srziSFPi1urskmlOzys/MBvypoWTRK7mkriSxx&#10;fAg4pE4psZaFTWNM2oyxvzkIM3qyS4fRwn7Xj23voDrRNB6GRQcnNw3VfBABn4WnzdIApFZ8okMb&#10;6EoOo8VZDf7H3/wxnwinKGcdKaXklqTMmflmaRFRVMmYEws53fzk3k2GPbR3QPqb01NwMpkxD81k&#10;ag/tK+l4HQtRSFhJ5UqOk3mHg2TpHUi1Xqck0o8T+GC3TkboyFMk8aV/Fd6NTCOt6BEmGYniDeFD&#10;bvwzuPUBifa0jcjpQORINWkv7XN8J1Hcv95T1uU1r34CAAD//wMAUEsDBBQABgAIAAAAIQDzEFAQ&#10;2QAAAAMBAAAPAAAAZHJzL2Rvd25yZXYueG1sTI9PT8MwDMXvSHyHyEjcWBqkDlSaThPSDruN8eec&#10;NV7b0ThV421lnx7DBS5+sp713s/lYgq9OuGYukgWzCwDhVRH31Fj4e11dfcIKrEj7/pIaOELEyyq&#10;66vSFT6e6QVPW26UhFAqnIWWeSi0TnWLwaVZHJDE28cxOJZ1bLQf3VnCQ6/vs2yug+tIGlo34HOL&#10;9ef2GCx0+TKywff16vARTDSXzTq/bKy9vZmWT6AYJ/47hh98QYdKmHbxSD6p3oI8wr9TvLnJQe1E&#10;H3LQVan/s1ffAAAA//8DAFBLAQItABQABgAIAAAAIQC2gziS/gAAAOEBAAATAAAAAAAAAAAAAAAA&#10;AAAAAABbQ29udGVudF9UeXBlc10ueG1sUEsBAi0AFAAGAAgAAAAhADj9If/WAAAAlAEAAAsAAAAA&#10;AAAAAAAAAAAALwEAAF9yZWxzLy5yZWxzUEsBAi0AFAAGAAgAAAAhABUYRZ4IAgAAFQQAAA4AAAAA&#10;AAAAAAAAAAAALgIAAGRycy9lMm9Eb2MueG1sUEsBAi0AFAAGAAgAAAAhAPMQUBD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69A12984" w14:textId="66C2922E" w:rsidR="00304138" w:rsidRPr="00304138" w:rsidRDefault="00304138" w:rsidP="003041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0413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1170" w14:textId="63E91462" w:rsidR="002C3DF3" w:rsidRDefault="00304138" w:rsidP="00C255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BFE783" wp14:editId="445D9D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3268135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24D1D" w14:textId="75652587" w:rsidR="00304138" w:rsidRPr="00304138" w:rsidRDefault="00304138" w:rsidP="003041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0413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FE7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0.75pt;height:33.7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3nCwIAABwEAAAOAAAAZHJzL2Uyb0RvYy54bWysU8Fu2zAMvQ/YPwi6L3aytWiNOEXWIsOA&#10;oC2QDj0rshQbkEVBYmJnXz9KjpOu22nYRaZI+pF8fJrf9a1hB+VDA7bk00nOmbISqsbuSv7jZfXp&#10;hrOAwlbCgFUlP6rA7xYfP8w7V6gZ1GAq5RmB2FB0ruQ1oiuyLMhatSJMwClLQQ2+FUhXv8sqLzpC&#10;b002y/PrrANfOQ9ShUDehyHIFwlfayXxSeugkJmSU2+YTp/ObTyzxVwUOy9c3chTG+IfumhFY6no&#10;GepBoGB73/wB1TbSQwCNEwltBlo3UqUZaJpp/m6aTS2cSrMQOcGdaQr/D1Y+Hjbu2TPsv0JPC4yE&#10;dC4UgZxxnl77Nn6pU0ZxovB4pk31yCQ5P9/mV7MrziSFvsxurskmlOzys/MBvyloWTRK7mkriSxx&#10;WAccUseUWMvCqjEmbcbY3xyEGT3ZpcNoYb/tWVO96X4L1ZGG8jDsOzi5aqj0WgR8Fp4WTHOQaPGJ&#10;Dm2gKzmcLM5q8D//5o/5xDtFOetIMCW3pGjOzHdL+4jaSsaUyMjp5kf3djTsvr0HkuGUXoSTyYx5&#10;aEZTe2hfSc7LWIhCwkoqV3IczXsclEvPQarlMiWRjJzAtd04GaEjXZHLl/5VeHciHGlTjzCqSRTv&#10;eB9y45/BLfdI7KelRGoHIk+MkwTTWk/PJWr87T1lXR714hcAAAD//wMAUEsDBBQABgAIAAAAIQDz&#10;EFAQ2QAAAAMBAAAPAAAAZHJzL2Rvd25yZXYueG1sTI9PT8MwDMXvSHyHyEjcWBqkDlSaThPSDruN&#10;8eecNV7b0ThV421lnx7DBS5+sp713s/lYgq9OuGYukgWzCwDhVRH31Fj4e11dfcIKrEj7/pIaOEL&#10;Eyyq66vSFT6e6QVPW26UhFAqnIWWeSi0TnWLwaVZHJDE28cxOJZ1bLQf3VnCQ6/vs2yug+tIGlo3&#10;4HOL9ef2GCx0+TKywff16vARTDSXzTq/bKy9vZmWT6AYJ/47hh98QYdKmHbxSD6p3oI8wr9TvLnJ&#10;Qe1EH3LQVan/s1ffAAAA//8DAFBLAQItABQABgAIAAAAIQC2gziS/gAAAOEBAAATAAAAAAAAAAAA&#10;AAAAAAAAAABbQ29udGVudF9UeXBlc10ueG1sUEsBAi0AFAAGAAgAAAAhADj9If/WAAAAlAEAAAsA&#10;AAAAAAAAAAAAAAAALwEAAF9yZWxzLy5yZWxzUEsBAi0AFAAGAAgAAAAhANsznecLAgAAHAQAAA4A&#10;AAAAAAAAAAAAAAAALgIAAGRycy9lMm9Eb2MueG1sUEsBAi0AFAAGAAgAAAAhAPMQUB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9524D1D" w14:textId="75652587" w:rsidR="00304138" w:rsidRPr="00304138" w:rsidRDefault="00304138" w:rsidP="003041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0413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5F34">
      <w:rPr>
        <w:noProof/>
      </w:rPr>
      <w:drawing>
        <wp:anchor distT="0" distB="0" distL="114300" distR="114300" simplePos="0" relativeHeight="251654143" behindDoc="1" locked="0" layoutInCell="1" allowOverlap="1" wp14:anchorId="1C674420" wp14:editId="40AD41F0">
          <wp:simplePos x="0" y="0"/>
          <wp:positionH relativeFrom="page">
            <wp:align>center</wp:align>
          </wp:positionH>
          <wp:positionV relativeFrom="paragraph">
            <wp:posOffset>1349172</wp:posOffset>
          </wp:positionV>
          <wp:extent cx="7560000" cy="86400"/>
          <wp:effectExtent l="0" t="0" r="3175" b="8890"/>
          <wp:wrapNone/>
          <wp:docPr id="1769560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0" behindDoc="1" locked="1" layoutInCell="1" allowOverlap="1" wp14:anchorId="51C76483" wp14:editId="6967C4A3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7216" behindDoc="1" locked="1" layoutInCell="1" allowOverlap="1" wp14:anchorId="4CEF9341" wp14:editId="1DF10FFD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6192" behindDoc="1" locked="1" layoutInCell="1" allowOverlap="1" wp14:anchorId="43FF1B8D" wp14:editId="2CD0C45E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mc:AlternateContent>
        <mc:Choice Requires="wps">
          <w:drawing>
            <wp:inline distT="0" distB="0" distL="0" distR="0" wp14:anchorId="600A2350" wp14:editId="7FF993BE">
              <wp:extent cx="6479540" cy="9695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EE8EE" w14:textId="7869F1E6" w:rsidR="002C3DF3" w:rsidRPr="00FA1F23" w:rsidRDefault="00FA1F23" w:rsidP="002C3DF3">
                          <w:pPr>
                            <w:pStyle w:val="Heading1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Chemical </w:t>
                          </w:r>
                          <w:r w:rsidR="00C578D0">
                            <w:rPr>
                              <w:lang w:val="en-GB"/>
                            </w:rPr>
                            <w:t>Transport</w:t>
                          </w:r>
                          <w:r>
                            <w:rPr>
                              <w:lang w:val="en-GB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00A2350">
              <v:stroke joinstyle="miter"/>
              <v:path gradientshapeok="t" o:connecttype="rect"/>
            </v:shapetype>
            <v:shape id="Text Box 2" style="width:510.2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YFAIAACEEAAAOAAAAZHJzL2Uyb0RvYy54bWysU01v2zAMvQ/YfxB0X+x0SbYYcYqsRYYB&#10;RVsgHXpWZCk2IImapMTOfv0o2U6GbqdhF5kmKX6897S67bQiJ+F8A6ak00lOiTAcqsYcSvr9Zfvh&#10;MyU+MFMxBUaU9Cw8vV2/f7dqbSFuoAZVCUewiPFFa0tah2CLLPO8Fpr5CVhhMCjBaRbw1x2yyrEW&#10;q2uV3eT5ImvBVdYBF96j974P0nWqL6Xg4UlKLwJRJcXZQjpdOvfxzNYrVhwcs3XDhzHYP0yhWWOw&#10;6aXUPQuMHF3zRyndcAceZJhw0BlI2XCRdsBtpvmbbXY1syLtguB4e4HJ/7+y/PG0s8+OhO4LdEhg&#10;BKS1vvDojPt00un4xUkJxhHC8wU20QXC0bmYfVrOZxjiGFsulvM84Zpdb1vnw1cBmkSjpA5pSWix&#10;04MP2BFTx5TYzMC2USpRowxpscPHeZ4uXCJ4Qxm8eJ01WqHbd8MCe6jOuJeDnnJv+bbB5g/Mh2fm&#10;kGOcF3UbnvCQCrAJDBYlNbiff/PHfIQeo5S0qJmS+h9H5gQl6ptBUqLARsONxj4Z09ksR1iIOeo7&#10;QC1O8VlYnkz0uqBGUzrQr6jpTWyFIWY4NizpfjTvQi9ffBNcbDYpCbVkWXgwO8tj6YhhxPOle2XO&#10;DqAHpOsRRkmx4g32fW6P/uYYQDaJmIhqD+UANuow8TW8mSj03/9T1vVlr38BAAD//wMAUEsDBBQA&#10;BgAIAAAAIQDrRZCo3AAAAAYBAAAPAAAAZHJzL2Rvd25yZXYueG1sTI9NS8NAEIbvgv9hGcGb3W3w&#10;izSbUsQiFRGsPXicZKdJcD9idpvGf+/Ui16GGd6Z932mWE7OipGG2AWvYT5TIMjXwXS+0bB7X1/d&#10;g4gJvUEbPGn4pgjL8vyswNyEo3+jcZsawSY+5qihTanPpYx1Sw7jLPTkWduHwWHicWikGfDI5s7K&#10;TKlb6bDznNBiTw8t1Z/bg2OMzXo1TpXdPD7bl484vX49zXeo9eXFtFqASDSlv2U44fMNlMxUhYM3&#10;UVgN/Ej6rSdNZeoaRMXdTXYHsizkf/zyBwAA//8DAFBLAQItABQABgAIAAAAIQC2gziS/gAAAOEB&#10;AAATAAAAAAAAAAAAAAAAAAAAAABbQ29udGVudF9UeXBlc10ueG1sUEsBAi0AFAAGAAgAAAAhADj9&#10;If/WAAAAlAEAAAsAAAAAAAAAAAAAAAAALwEAAF9yZWxzLy5yZWxzUEsBAi0AFAAGAAgAAAAhAMDQ&#10;ilgUAgAAIQQAAA4AAAAAAAAAAAAAAAAALgIAAGRycy9lMm9Eb2MueG1sUEsBAi0AFAAGAAgAAAAh&#10;AOtFkKjcAAAABgEAAA8AAAAAAAAAAAAAAAAAbgQAAGRycy9kb3ducmV2LnhtbFBLBQYAAAAABAAE&#10;APMAAAB3BQAAAAA=&#10;">
              <v:textbox inset="0,0,0,4mm">
                <w:txbxContent>
                  <w:p w:rsidRPr="00FA1F23" w:rsidR="002C3DF3" w:rsidP="002C3DF3" w:rsidRDefault="00FA1F23" w14:paraId="178EE8EE" w14:textId="7869F1E6">
                    <w:pPr>
                      <w:pStyle w:val="Heading1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Chemical </w:t>
                    </w:r>
                    <w:r w:rsidR="00C578D0">
                      <w:rPr>
                        <w:lang w:val="en-GB"/>
                      </w:rPr>
                      <w:t>Transport</w:t>
                    </w:r>
                    <w:r>
                      <w:rPr>
                        <w:lang w:val="en-GB"/>
                      </w:rPr>
                      <w:t xml:space="preserve"> Checklist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2883" w14:textId="25083087" w:rsidR="00304138" w:rsidRDefault="00304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3A80FC" wp14:editId="59F55B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7502779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C7CAE" w14:textId="77777777" w:rsidR="00304138" w:rsidRPr="00304138" w:rsidRDefault="00304138" w:rsidP="003041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A80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0.75pt;height:33.7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cRCwIAABwEAAAOAAAAZHJzL2Uyb0RvYy54bWysU8Fu2zAMvQ/YPwi6L3ayteiMOEXWIsOA&#10;oi2QDj0rshQbkERBYmJnXz9KiZOt22nYRaZI+pF8fJrfDtawvQqxA1fz6aTkTDkJTee2Nf/+svpw&#10;w1lE4RphwKmaH1Tkt4v37+a9r9QMWjCNCoxAXKx6X/MW0VdFEWWrrIgT8MpRUEOwAukatkUTRE/o&#10;1hSzsrwuegiNDyBVjOS9Pwb5IuNrrSQ+aR0VMlNz6g3zGfK5SWexmItqG4RvO3lqQ/xDF1Z0joqe&#10;oe4FCrYL3R9QtpMBImicSLAFaN1JlWegaablm2nWrfAqz0LkRH+mKf4/WPm4X/vnwHD4AgMtMBHS&#10;+1hFcqZ5Bh1s+lKnjOJE4eFMmxqQSXJ+/Fxeza44kxT6NLu5JptQisvPPkT8qsCyZNQ80FYyWWL/&#10;EPGYOqakWg5WnTF5M8b95iDM5CkuHSYLh83AuqbmuW7ybKA50FABjvuOXq46Kv0gIj6LQAumOUi0&#10;+ESHNtDXHE4WZy2EH3/zp3zinaKc9SSYmjtSNGfmm6N9JG1lY0pklHQLo3szGm5n74BkOKUX4WU2&#10;Ux6a0dQB7CvJeZkKUUg4SeVqjqN5h0fl0nOQarnMSSQjL/DBrb1M0ImuxOXL8CqCPxGOtKlHGNUk&#10;qje8H3PTn9Evd0js56VciDwxThLMaz09l6TxX+856/KoFz8BAAD//wMAUEsDBBQABgAIAAAAIQDz&#10;EFAQ2QAAAAMBAAAPAAAAZHJzL2Rvd25yZXYueG1sTI9PT8MwDMXvSHyHyEjcWBqkDlSaThPSDruN&#10;8eecNV7b0ThV421lnx7DBS5+sp713s/lYgq9OuGYukgWzCwDhVRH31Fj4e11dfcIKrEj7/pIaOEL&#10;Eyyq66vSFT6e6QVPW26UhFAqnIWWeSi0TnWLwaVZHJDE28cxOJZ1bLQf3VnCQ6/vs2yug+tIGlo3&#10;4HOL9ef2GCx0+TKywff16vARTDSXzTq/bKy9vZmWT6AYJ/47hh98QYdKmHbxSD6p3oI8wr9TvLnJ&#10;Qe1EH3LQVan/s1ffAAAA//8DAFBLAQItABQABgAIAAAAIQC2gziS/gAAAOEBAAATAAAAAAAAAAAA&#10;AAAAAAAAAABbQ29udGVudF9UeXBlc10ueG1sUEsBAi0AFAAGAAgAAAAhADj9If/WAAAAlAEAAAsA&#10;AAAAAAAAAAAAAAAALwEAAF9yZWxzLy5yZWxzUEsBAi0AFAAGAAgAAAAhAG/OVxELAgAAHAQAAA4A&#10;AAAAAAAAAAAAAAAALgIAAGRycy9lMm9Eb2MueG1sUEsBAi0AFAAGAAgAAAAhAPMQUB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28C7CAE" w14:textId="77777777" w:rsidR="00304138" w:rsidRPr="00304138" w:rsidRDefault="00304138" w:rsidP="003041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572355712">
    <w:abstractNumId w:val="13"/>
  </w:num>
  <w:num w:numId="2" w16cid:durableId="1987274436">
    <w:abstractNumId w:val="11"/>
  </w:num>
  <w:num w:numId="3" w16cid:durableId="1736465015">
    <w:abstractNumId w:val="17"/>
  </w:num>
  <w:num w:numId="4" w16cid:durableId="1630823659">
    <w:abstractNumId w:val="14"/>
  </w:num>
  <w:num w:numId="5" w16cid:durableId="771972963">
    <w:abstractNumId w:val="10"/>
  </w:num>
  <w:num w:numId="6" w16cid:durableId="308361204">
    <w:abstractNumId w:val="16"/>
  </w:num>
  <w:num w:numId="7" w16cid:durableId="2117753807">
    <w:abstractNumId w:val="3"/>
  </w:num>
  <w:num w:numId="8" w16cid:durableId="778178294">
    <w:abstractNumId w:val="9"/>
  </w:num>
  <w:num w:numId="9" w16cid:durableId="1015617158">
    <w:abstractNumId w:val="8"/>
  </w:num>
  <w:num w:numId="10" w16cid:durableId="1137340345">
    <w:abstractNumId w:val="2"/>
  </w:num>
  <w:num w:numId="11" w16cid:durableId="1074279397">
    <w:abstractNumId w:val="12"/>
  </w:num>
  <w:num w:numId="12" w16cid:durableId="101539606">
    <w:abstractNumId w:val="15"/>
  </w:num>
  <w:num w:numId="13" w16cid:durableId="1605382710">
    <w:abstractNumId w:val="7"/>
  </w:num>
  <w:num w:numId="14" w16cid:durableId="1187988884">
    <w:abstractNumId w:val="6"/>
  </w:num>
  <w:num w:numId="15" w16cid:durableId="1498308670">
    <w:abstractNumId w:val="9"/>
    <w:lvlOverride w:ilvl="0">
      <w:startOverride w:val="1"/>
    </w:lvlOverride>
  </w:num>
  <w:num w:numId="16" w16cid:durableId="942808539">
    <w:abstractNumId w:val="15"/>
  </w:num>
  <w:num w:numId="17" w16cid:durableId="1902716005">
    <w:abstractNumId w:val="15"/>
  </w:num>
  <w:num w:numId="18" w16cid:durableId="773592521">
    <w:abstractNumId w:val="15"/>
  </w:num>
  <w:num w:numId="19" w16cid:durableId="217935865">
    <w:abstractNumId w:val="12"/>
  </w:num>
  <w:num w:numId="20" w16cid:durableId="1170408204">
    <w:abstractNumId w:val="12"/>
  </w:num>
  <w:num w:numId="21" w16cid:durableId="1496653147">
    <w:abstractNumId w:val="12"/>
  </w:num>
  <w:num w:numId="22" w16cid:durableId="1949385739">
    <w:abstractNumId w:val="5"/>
  </w:num>
  <w:num w:numId="23" w16cid:durableId="651569299">
    <w:abstractNumId w:val="4"/>
  </w:num>
  <w:num w:numId="24" w16cid:durableId="1654677594">
    <w:abstractNumId w:val="1"/>
  </w:num>
  <w:num w:numId="25" w16cid:durableId="208459964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99"/>
    <w:rsid w:val="0000451A"/>
    <w:rsid w:val="0000578C"/>
    <w:rsid w:val="00010362"/>
    <w:rsid w:val="000107B6"/>
    <w:rsid w:val="00012493"/>
    <w:rsid w:val="000138E5"/>
    <w:rsid w:val="000152A3"/>
    <w:rsid w:val="00015395"/>
    <w:rsid w:val="00015489"/>
    <w:rsid w:val="00016C07"/>
    <w:rsid w:val="00017B8E"/>
    <w:rsid w:val="00017CC2"/>
    <w:rsid w:val="00021629"/>
    <w:rsid w:val="00021F8D"/>
    <w:rsid w:val="00031AD3"/>
    <w:rsid w:val="000340A9"/>
    <w:rsid w:val="00035765"/>
    <w:rsid w:val="00035DB7"/>
    <w:rsid w:val="00041675"/>
    <w:rsid w:val="0004459A"/>
    <w:rsid w:val="00051849"/>
    <w:rsid w:val="00056673"/>
    <w:rsid w:val="00057438"/>
    <w:rsid w:val="000711FD"/>
    <w:rsid w:val="00072C00"/>
    <w:rsid w:val="0007318A"/>
    <w:rsid w:val="00075288"/>
    <w:rsid w:val="000767E6"/>
    <w:rsid w:val="0008298C"/>
    <w:rsid w:val="000830C8"/>
    <w:rsid w:val="000846FE"/>
    <w:rsid w:val="000848A5"/>
    <w:rsid w:val="000873E7"/>
    <w:rsid w:val="0009559C"/>
    <w:rsid w:val="00095E19"/>
    <w:rsid w:val="000A0633"/>
    <w:rsid w:val="000A0EB0"/>
    <w:rsid w:val="000A73E8"/>
    <w:rsid w:val="000B1511"/>
    <w:rsid w:val="000B5463"/>
    <w:rsid w:val="000C2502"/>
    <w:rsid w:val="000C4BBB"/>
    <w:rsid w:val="000C7DD4"/>
    <w:rsid w:val="000D3E6B"/>
    <w:rsid w:val="000D6EA5"/>
    <w:rsid w:val="000E0BA1"/>
    <w:rsid w:val="000E22A7"/>
    <w:rsid w:val="000E2879"/>
    <w:rsid w:val="000E46A7"/>
    <w:rsid w:val="000E619D"/>
    <w:rsid w:val="000F52FE"/>
    <w:rsid w:val="000F71C6"/>
    <w:rsid w:val="000F7B18"/>
    <w:rsid w:val="00103137"/>
    <w:rsid w:val="001042D9"/>
    <w:rsid w:val="00104560"/>
    <w:rsid w:val="00110D6C"/>
    <w:rsid w:val="00113312"/>
    <w:rsid w:val="00114534"/>
    <w:rsid w:val="0011699E"/>
    <w:rsid w:val="00116CB2"/>
    <w:rsid w:val="00121968"/>
    <w:rsid w:val="0012356D"/>
    <w:rsid w:val="001249E4"/>
    <w:rsid w:val="00126586"/>
    <w:rsid w:val="0013239F"/>
    <w:rsid w:val="001359F2"/>
    <w:rsid w:val="0013729F"/>
    <w:rsid w:val="00140B4C"/>
    <w:rsid w:val="001438B4"/>
    <w:rsid w:val="00144422"/>
    <w:rsid w:val="0015135C"/>
    <w:rsid w:val="00151607"/>
    <w:rsid w:val="00152B7E"/>
    <w:rsid w:val="00152D85"/>
    <w:rsid w:val="00153248"/>
    <w:rsid w:val="0015325B"/>
    <w:rsid w:val="001546E5"/>
    <w:rsid w:val="00154985"/>
    <w:rsid w:val="0015593C"/>
    <w:rsid w:val="0015797C"/>
    <w:rsid w:val="00171B11"/>
    <w:rsid w:val="00175817"/>
    <w:rsid w:val="001864B5"/>
    <w:rsid w:val="00187390"/>
    <w:rsid w:val="00191177"/>
    <w:rsid w:val="0019445B"/>
    <w:rsid w:val="001946CF"/>
    <w:rsid w:val="00194A12"/>
    <w:rsid w:val="00195541"/>
    <w:rsid w:val="00196728"/>
    <w:rsid w:val="001A3E10"/>
    <w:rsid w:val="001B0978"/>
    <w:rsid w:val="001B0E1A"/>
    <w:rsid w:val="001B1BE4"/>
    <w:rsid w:val="001B3939"/>
    <w:rsid w:val="001B547E"/>
    <w:rsid w:val="001C5632"/>
    <w:rsid w:val="001C6741"/>
    <w:rsid w:val="001C6D0A"/>
    <w:rsid w:val="001D336B"/>
    <w:rsid w:val="001D4646"/>
    <w:rsid w:val="001E0124"/>
    <w:rsid w:val="001E2955"/>
    <w:rsid w:val="001E3F88"/>
    <w:rsid w:val="001E444C"/>
    <w:rsid w:val="001E5696"/>
    <w:rsid w:val="001E7EDE"/>
    <w:rsid w:val="001F09FA"/>
    <w:rsid w:val="001F427B"/>
    <w:rsid w:val="001F5141"/>
    <w:rsid w:val="001F6A58"/>
    <w:rsid w:val="002028F9"/>
    <w:rsid w:val="00203866"/>
    <w:rsid w:val="00206A5B"/>
    <w:rsid w:val="00206C51"/>
    <w:rsid w:val="00210D17"/>
    <w:rsid w:val="00214DB3"/>
    <w:rsid w:val="00215F5E"/>
    <w:rsid w:val="00217331"/>
    <w:rsid w:val="00220CCC"/>
    <w:rsid w:val="00221F39"/>
    <w:rsid w:val="00230CF5"/>
    <w:rsid w:val="00231DBD"/>
    <w:rsid w:val="002320A9"/>
    <w:rsid w:val="00240500"/>
    <w:rsid w:val="002417C3"/>
    <w:rsid w:val="00242EB5"/>
    <w:rsid w:val="002435F7"/>
    <w:rsid w:val="00250A74"/>
    <w:rsid w:val="00250D31"/>
    <w:rsid w:val="0025296A"/>
    <w:rsid w:val="00257C53"/>
    <w:rsid w:val="0026099E"/>
    <w:rsid w:val="00260B9B"/>
    <w:rsid w:val="002639FB"/>
    <w:rsid w:val="002702EB"/>
    <w:rsid w:val="002703D0"/>
    <w:rsid w:val="00270E93"/>
    <w:rsid w:val="00271541"/>
    <w:rsid w:val="0027230C"/>
    <w:rsid w:val="00272DED"/>
    <w:rsid w:val="00275B0E"/>
    <w:rsid w:val="0027603E"/>
    <w:rsid w:val="0027673A"/>
    <w:rsid w:val="00281937"/>
    <w:rsid w:val="002842E8"/>
    <w:rsid w:val="00284A44"/>
    <w:rsid w:val="002862A5"/>
    <w:rsid w:val="002900A6"/>
    <w:rsid w:val="002914EA"/>
    <w:rsid w:val="002922E2"/>
    <w:rsid w:val="00296B71"/>
    <w:rsid w:val="00296C13"/>
    <w:rsid w:val="002A29EE"/>
    <w:rsid w:val="002A3DC3"/>
    <w:rsid w:val="002B24DD"/>
    <w:rsid w:val="002B3442"/>
    <w:rsid w:val="002B7803"/>
    <w:rsid w:val="002C3604"/>
    <w:rsid w:val="002C3D86"/>
    <w:rsid w:val="002C3DF3"/>
    <w:rsid w:val="002C720A"/>
    <w:rsid w:val="002D2753"/>
    <w:rsid w:val="002D627C"/>
    <w:rsid w:val="002E0EFD"/>
    <w:rsid w:val="002E1732"/>
    <w:rsid w:val="002E2D7B"/>
    <w:rsid w:val="002E5989"/>
    <w:rsid w:val="002E7564"/>
    <w:rsid w:val="002F61B9"/>
    <w:rsid w:val="00300418"/>
    <w:rsid w:val="003007A4"/>
    <w:rsid w:val="00300A65"/>
    <w:rsid w:val="0030336C"/>
    <w:rsid w:val="00304138"/>
    <w:rsid w:val="00306FD8"/>
    <w:rsid w:val="00307A5C"/>
    <w:rsid w:val="00307C95"/>
    <w:rsid w:val="00312DB3"/>
    <w:rsid w:val="003162EE"/>
    <w:rsid w:val="0031759E"/>
    <w:rsid w:val="003204AE"/>
    <w:rsid w:val="0032261C"/>
    <w:rsid w:val="00326A56"/>
    <w:rsid w:val="00326B78"/>
    <w:rsid w:val="0033295D"/>
    <w:rsid w:val="003357C3"/>
    <w:rsid w:val="0034085C"/>
    <w:rsid w:val="00343D76"/>
    <w:rsid w:val="00343F6C"/>
    <w:rsid w:val="003566F2"/>
    <w:rsid w:val="00356A2F"/>
    <w:rsid w:val="00363D19"/>
    <w:rsid w:val="00366F31"/>
    <w:rsid w:val="0037157C"/>
    <w:rsid w:val="003762BD"/>
    <w:rsid w:val="0038281E"/>
    <w:rsid w:val="00386225"/>
    <w:rsid w:val="003917B3"/>
    <w:rsid w:val="003937FC"/>
    <w:rsid w:val="00394823"/>
    <w:rsid w:val="00395614"/>
    <w:rsid w:val="00395B75"/>
    <w:rsid w:val="003A1C7A"/>
    <w:rsid w:val="003A1DE6"/>
    <w:rsid w:val="003A2AF3"/>
    <w:rsid w:val="003A2B8D"/>
    <w:rsid w:val="003A75BE"/>
    <w:rsid w:val="003B1603"/>
    <w:rsid w:val="003B1FE5"/>
    <w:rsid w:val="003B403F"/>
    <w:rsid w:val="003B7F86"/>
    <w:rsid w:val="003C5A9B"/>
    <w:rsid w:val="003C6348"/>
    <w:rsid w:val="003C79AC"/>
    <w:rsid w:val="003D00CA"/>
    <w:rsid w:val="003D282E"/>
    <w:rsid w:val="003D48DA"/>
    <w:rsid w:val="003D720C"/>
    <w:rsid w:val="003E4573"/>
    <w:rsid w:val="003E63A7"/>
    <w:rsid w:val="003F017A"/>
    <w:rsid w:val="003F3636"/>
    <w:rsid w:val="003F5FC3"/>
    <w:rsid w:val="004004EE"/>
    <w:rsid w:val="00406F2C"/>
    <w:rsid w:val="0041053A"/>
    <w:rsid w:val="00410D7A"/>
    <w:rsid w:val="00411F2C"/>
    <w:rsid w:val="0041214E"/>
    <w:rsid w:val="00412A44"/>
    <w:rsid w:val="00417D72"/>
    <w:rsid w:val="0042172C"/>
    <w:rsid w:val="00423980"/>
    <w:rsid w:val="004254DE"/>
    <w:rsid w:val="00426496"/>
    <w:rsid w:val="004325B1"/>
    <w:rsid w:val="00433B3C"/>
    <w:rsid w:val="00436650"/>
    <w:rsid w:val="004403BF"/>
    <w:rsid w:val="00444C5F"/>
    <w:rsid w:val="004470FA"/>
    <w:rsid w:val="00447B04"/>
    <w:rsid w:val="004506E8"/>
    <w:rsid w:val="00453988"/>
    <w:rsid w:val="00456338"/>
    <w:rsid w:val="004568F3"/>
    <w:rsid w:val="00461012"/>
    <w:rsid w:val="00462820"/>
    <w:rsid w:val="00465336"/>
    <w:rsid w:val="00465371"/>
    <w:rsid w:val="00466A5F"/>
    <w:rsid w:val="00467870"/>
    <w:rsid w:val="00473CDD"/>
    <w:rsid w:val="004808D7"/>
    <w:rsid w:val="0048346E"/>
    <w:rsid w:val="00484C6E"/>
    <w:rsid w:val="004853D9"/>
    <w:rsid w:val="0048643F"/>
    <w:rsid w:val="0048747B"/>
    <w:rsid w:val="00487805"/>
    <w:rsid w:val="0049039F"/>
    <w:rsid w:val="00490898"/>
    <w:rsid w:val="0049166C"/>
    <w:rsid w:val="0049315B"/>
    <w:rsid w:val="00494757"/>
    <w:rsid w:val="00495432"/>
    <w:rsid w:val="004A084D"/>
    <w:rsid w:val="004A1855"/>
    <w:rsid w:val="004A1ADD"/>
    <w:rsid w:val="004A214F"/>
    <w:rsid w:val="004A4AE1"/>
    <w:rsid w:val="004A5966"/>
    <w:rsid w:val="004A6FE1"/>
    <w:rsid w:val="004A7C9F"/>
    <w:rsid w:val="004B046F"/>
    <w:rsid w:val="004B47A5"/>
    <w:rsid w:val="004B497A"/>
    <w:rsid w:val="004B5441"/>
    <w:rsid w:val="004C34A2"/>
    <w:rsid w:val="004C4131"/>
    <w:rsid w:val="004C5421"/>
    <w:rsid w:val="004D0611"/>
    <w:rsid w:val="004D13DC"/>
    <w:rsid w:val="004D392B"/>
    <w:rsid w:val="004E0DF1"/>
    <w:rsid w:val="004E1E84"/>
    <w:rsid w:val="004E2A7B"/>
    <w:rsid w:val="004E3189"/>
    <w:rsid w:val="004E5152"/>
    <w:rsid w:val="004E57CE"/>
    <w:rsid w:val="004E735A"/>
    <w:rsid w:val="004F11D4"/>
    <w:rsid w:val="004F46FF"/>
    <w:rsid w:val="004F52AC"/>
    <w:rsid w:val="004F5D7F"/>
    <w:rsid w:val="004F6982"/>
    <w:rsid w:val="005024A7"/>
    <w:rsid w:val="00503E05"/>
    <w:rsid w:val="005129D9"/>
    <w:rsid w:val="00512BC7"/>
    <w:rsid w:val="0051345A"/>
    <w:rsid w:val="00520B97"/>
    <w:rsid w:val="00523A60"/>
    <w:rsid w:val="00531BEE"/>
    <w:rsid w:val="005353AA"/>
    <w:rsid w:val="0054201F"/>
    <w:rsid w:val="00552ED1"/>
    <w:rsid w:val="00555916"/>
    <w:rsid w:val="005562F1"/>
    <w:rsid w:val="005570AB"/>
    <w:rsid w:val="00557B84"/>
    <w:rsid w:val="00561C65"/>
    <w:rsid w:val="00563121"/>
    <w:rsid w:val="00567264"/>
    <w:rsid w:val="00585285"/>
    <w:rsid w:val="00585605"/>
    <w:rsid w:val="0059444B"/>
    <w:rsid w:val="00595475"/>
    <w:rsid w:val="00595819"/>
    <w:rsid w:val="00595895"/>
    <w:rsid w:val="005A0A9B"/>
    <w:rsid w:val="005A1B2D"/>
    <w:rsid w:val="005A2D6A"/>
    <w:rsid w:val="005A2F33"/>
    <w:rsid w:val="005A7578"/>
    <w:rsid w:val="005B374E"/>
    <w:rsid w:val="005B4482"/>
    <w:rsid w:val="005B4EC2"/>
    <w:rsid w:val="005B7F2F"/>
    <w:rsid w:val="005C11CA"/>
    <w:rsid w:val="005C2297"/>
    <w:rsid w:val="005C428F"/>
    <w:rsid w:val="005C6997"/>
    <w:rsid w:val="005D1BFB"/>
    <w:rsid w:val="005D25CF"/>
    <w:rsid w:val="005D2859"/>
    <w:rsid w:val="005D35B0"/>
    <w:rsid w:val="005D38E8"/>
    <w:rsid w:val="005D47B0"/>
    <w:rsid w:val="005D4B4A"/>
    <w:rsid w:val="005D6D99"/>
    <w:rsid w:val="005D7700"/>
    <w:rsid w:val="005E5955"/>
    <w:rsid w:val="005E67E5"/>
    <w:rsid w:val="005F5864"/>
    <w:rsid w:val="005F67EF"/>
    <w:rsid w:val="00600975"/>
    <w:rsid w:val="00607ECA"/>
    <w:rsid w:val="00607FD8"/>
    <w:rsid w:val="0061505F"/>
    <w:rsid w:val="0061751B"/>
    <w:rsid w:val="006178F6"/>
    <w:rsid w:val="00620F9A"/>
    <w:rsid w:val="0062297D"/>
    <w:rsid w:val="006241F5"/>
    <w:rsid w:val="006251CD"/>
    <w:rsid w:val="00626201"/>
    <w:rsid w:val="006262BD"/>
    <w:rsid w:val="006338FE"/>
    <w:rsid w:val="00634604"/>
    <w:rsid w:val="0064028C"/>
    <w:rsid w:val="00645D96"/>
    <w:rsid w:val="0065589F"/>
    <w:rsid w:val="00656E42"/>
    <w:rsid w:val="006608C0"/>
    <w:rsid w:val="00662EC6"/>
    <w:rsid w:val="00667BCC"/>
    <w:rsid w:val="00667F4F"/>
    <w:rsid w:val="00676B87"/>
    <w:rsid w:val="00677EE0"/>
    <w:rsid w:val="00680DFB"/>
    <w:rsid w:val="0068243E"/>
    <w:rsid w:val="0068456E"/>
    <w:rsid w:val="00684AD7"/>
    <w:rsid w:val="00684D4D"/>
    <w:rsid w:val="0068708D"/>
    <w:rsid w:val="00692444"/>
    <w:rsid w:val="00692792"/>
    <w:rsid w:val="00692DC6"/>
    <w:rsid w:val="006A0287"/>
    <w:rsid w:val="006A1C58"/>
    <w:rsid w:val="006A1CD3"/>
    <w:rsid w:val="006A24CF"/>
    <w:rsid w:val="006A2BF7"/>
    <w:rsid w:val="006B143B"/>
    <w:rsid w:val="006B326F"/>
    <w:rsid w:val="006B5921"/>
    <w:rsid w:val="006B5B56"/>
    <w:rsid w:val="006C596B"/>
    <w:rsid w:val="006D39B9"/>
    <w:rsid w:val="006D6599"/>
    <w:rsid w:val="006E58AA"/>
    <w:rsid w:val="006E6E31"/>
    <w:rsid w:val="006E757B"/>
    <w:rsid w:val="006F0469"/>
    <w:rsid w:val="006F2C20"/>
    <w:rsid w:val="007003CF"/>
    <w:rsid w:val="00701A83"/>
    <w:rsid w:val="007021FF"/>
    <w:rsid w:val="00702575"/>
    <w:rsid w:val="00703498"/>
    <w:rsid w:val="00705479"/>
    <w:rsid w:val="00705838"/>
    <w:rsid w:val="0070694E"/>
    <w:rsid w:val="00706BE0"/>
    <w:rsid w:val="007078D1"/>
    <w:rsid w:val="007104BA"/>
    <w:rsid w:val="00710616"/>
    <w:rsid w:val="00711145"/>
    <w:rsid w:val="00712C74"/>
    <w:rsid w:val="00712E1C"/>
    <w:rsid w:val="007168E3"/>
    <w:rsid w:val="00717673"/>
    <w:rsid w:val="00720586"/>
    <w:rsid w:val="007206AC"/>
    <w:rsid w:val="00725091"/>
    <w:rsid w:val="00730BC4"/>
    <w:rsid w:val="00731CD6"/>
    <w:rsid w:val="00735058"/>
    <w:rsid w:val="0074047D"/>
    <w:rsid w:val="00742416"/>
    <w:rsid w:val="007429CC"/>
    <w:rsid w:val="00743140"/>
    <w:rsid w:val="007451D6"/>
    <w:rsid w:val="00746CAB"/>
    <w:rsid w:val="007548C9"/>
    <w:rsid w:val="00754905"/>
    <w:rsid w:val="007576A0"/>
    <w:rsid w:val="00763727"/>
    <w:rsid w:val="007641F5"/>
    <w:rsid w:val="00765E2C"/>
    <w:rsid w:val="007719F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95BAB"/>
    <w:rsid w:val="007A1CDE"/>
    <w:rsid w:val="007A4A19"/>
    <w:rsid w:val="007A7DD9"/>
    <w:rsid w:val="007B0CC9"/>
    <w:rsid w:val="007B12C6"/>
    <w:rsid w:val="007C0A4C"/>
    <w:rsid w:val="007C1EB3"/>
    <w:rsid w:val="007C5426"/>
    <w:rsid w:val="007C5AF5"/>
    <w:rsid w:val="007C5D2E"/>
    <w:rsid w:val="007D5312"/>
    <w:rsid w:val="007D5F34"/>
    <w:rsid w:val="007D73C6"/>
    <w:rsid w:val="007D7953"/>
    <w:rsid w:val="007E0193"/>
    <w:rsid w:val="007E23B9"/>
    <w:rsid w:val="007E34EA"/>
    <w:rsid w:val="007E513A"/>
    <w:rsid w:val="007E5284"/>
    <w:rsid w:val="007F05D2"/>
    <w:rsid w:val="007F547E"/>
    <w:rsid w:val="007F734D"/>
    <w:rsid w:val="008046A0"/>
    <w:rsid w:val="008066AA"/>
    <w:rsid w:val="00806B59"/>
    <w:rsid w:val="00812516"/>
    <w:rsid w:val="008142D5"/>
    <w:rsid w:val="008152EB"/>
    <w:rsid w:val="008169A6"/>
    <w:rsid w:val="00816E2E"/>
    <w:rsid w:val="00824118"/>
    <w:rsid w:val="008276A6"/>
    <w:rsid w:val="00830EAA"/>
    <w:rsid w:val="0083162B"/>
    <w:rsid w:val="00833FB4"/>
    <w:rsid w:val="0083557D"/>
    <w:rsid w:val="00837A57"/>
    <w:rsid w:val="00841D8C"/>
    <w:rsid w:val="008428C4"/>
    <w:rsid w:val="008429D4"/>
    <w:rsid w:val="008432A5"/>
    <w:rsid w:val="00847581"/>
    <w:rsid w:val="00847D90"/>
    <w:rsid w:val="00850898"/>
    <w:rsid w:val="00853275"/>
    <w:rsid w:val="00854CEA"/>
    <w:rsid w:val="008616F3"/>
    <w:rsid w:val="00862661"/>
    <w:rsid w:val="008644DA"/>
    <w:rsid w:val="00864767"/>
    <w:rsid w:val="0087344F"/>
    <w:rsid w:val="008832AA"/>
    <w:rsid w:val="00894EF3"/>
    <w:rsid w:val="008A54B4"/>
    <w:rsid w:val="008B12C3"/>
    <w:rsid w:val="008B1448"/>
    <w:rsid w:val="008B2791"/>
    <w:rsid w:val="008B2A9A"/>
    <w:rsid w:val="008B41C0"/>
    <w:rsid w:val="008C20DE"/>
    <w:rsid w:val="008C4356"/>
    <w:rsid w:val="008D5F8A"/>
    <w:rsid w:val="008D6442"/>
    <w:rsid w:val="008E13E8"/>
    <w:rsid w:val="008E31E1"/>
    <w:rsid w:val="008E5FCA"/>
    <w:rsid w:val="008F3B94"/>
    <w:rsid w:val="008F489E"/>
    <w:rsid w:val="008F5002"/>
    <w:rsid w:val="008F6661"/>
    <w:rsid w:val="0090325B"/>
    <w:rsid w:val="00903687"/>
    <w:rsid w:val="009047BF"/>
    <w:rsid w:val="0090771F"/>
    <w:rsid w:val="00910D31"/>
    <w:rsid w:val="009113A6"/>
    <w:rsid w:val="009115AB"/>
    <w:rsid w:val="00912336"/>
    <w:rsid w:val="009158B7"/>
    <w:rsid w:val="00916A67"/>
    <w:rsid w:val="00922F59"/>
    <w:rsid w:val="009262FC"/>
    <w:rsid w:val="00927677"/>
    <w:rsid w:val="0093049A"/>
    <w:rsid w:val="00930869"/>
    <w:rsid w:val="0093235E"/>
    <w:rsid w:val="00937703"/>
    <w:rsid w:val="0093771A"/>
    <w:rsid w:val="0094605E"/>
    <w:rsid w:val="00951170"/>
    <w:rsid w:val="00953ABE"/>
    <w:rsid w:val="00954C94"/>
    <w:rsid w:val="00962DE6"/>
    <w:rsid w:val="00963ABA"/>
    <w:rsid w:val="00970733"/>
    <w:rsid w:val="00971677"/>
    <w:rsid w:val="00972889"/>
    <w:rsid w:val="00976962"/>
    <w:rsid w:val="00981378"/>
    <w:rsid w:val="0098230F"/>
    <w:rsid w:val="00982D43"/>
    <w:rsid w:val="0098390F"/>
    <w:rsid w:val="0098415F"/>
    <w:rsid w:val="00984A8A"/>
    <w:rsid w:val="00985846"/>
    <w:rsid w:val="00986A0B"/>
    <w:rsid w:val="00986C85"/>
    <w:rsid w:val="00991221"/>
    <w:rsid w:val="00994CB7"/>
    <w:rsid w:val="00995A1B"/>
    <w:rsid w:val="00996EB5"/>
    <w:rsid w:val="009976E0"/>
    <w:rsid w:val="009A2615"/>
    <w:rsid w:val="009A2FBA"/>
    <w:rsid w:val="009A38C0"/>
    <w:rsid w:val="009A5D9D"/>
    <w:rsid w:val="009B4E0C"/>
    <w:rsid w:val="009B5D92"/>
    <w:rsid w:val="009B7F44"/>
    <w:rsid w:val="009C5C32"/>
    <w:rsid w:val="009C6126"/>
    <w:rsid w:val="009D19ED"/>
    <w:rsid w:val="009D3494"/>
    <w:rsid w:val="009D6278"/>
    <w:rsid w:val="009D7EA4"/>
    <w:rsid w:val="009E0153"/>
    <w:rsid w:val="009E1FC3"/>
    <w:rsid w:val="009E2AF9"/>
    <w:rsid w:val="009E3888"/>
    <w:rsid w:val="009E4906"/>
    <w:rsid w:val="009F25EE"/>
    <w:rsid w:val="009F44CD"/>
    <w:rsid w:val="009F6336"/>
    <w:rsid w:val="00A01D7D"/>
    <w:rsid w:val="00A02A49"/>
    <w:rsid w:val="00A02F5D"/>
    <w:rsid w:val="00A07EE2"/>
    <w:rsid w:val="00A12C87"/>
    <w:rsid w:val="00A14598"/>
    <w:rsid w:val="00A15D80"/>
    <w:rsid w:val="00A15EF9"/>
    <w:rsid w:val="00A1618E"/>
    <w:rsid w:val="00A17099"/>
    <w:rsid w:val="00A171EC"/>
    <w:rsid w:val="00A17214"/>
    <w:rsid w:val="00A22A37"/>
    <w:rsid w:val="00A24C55"/>
    <w:rsid w:val="00A26D88"/>
    <w:rsid w:val="00A27165"/>
    <w:rsid w:val="00A27EBF"/>
    <w:rsid w:val="00A33B33"/>
    <w:rsid w:val="00A377BC"/>
    <w:rsid w:val="00A37C70"/>
    <w:rsid w:val="00A37F14"/>
    <w:rsid w:val="00A41F86"/>
    <w:rsid w:val="00A4340C"/>
    <w:rsid w:val="00A4776F"/>
    <w:rsid w:val="00A50676"/>
    <w:rsid w:val="00A529E9"/>
    <w:rsid w:val="00A54310"/>
    <w:rsid w:val="00A56865"/>
    <w:rsid w:val="00A61478"/>
    <w:rsid w:val="00A61E23"/>
    <w:rsid w:val="00A6305C"/>
    <w:rsid w:val="00A65D14"/>
    <w:rsid w:val="00A67757"/>
    <w:rsid w:val="00A67932"/>
    <w:rsid w:val="00A70191"/>
    <w:rsid w:val="00A74730"/>
    <w:rsid w:val="00A75C29"/>
    <w:rsid w:val="00A76F9B"/>
    <w:rsid w:val="00A81664"/>
    <w:rsid w:val="00A82BB2"/>
    <w:rsid w:val="00A83926"/>
    <w:rsid w:val="00A855D3"/>
    <w:rsid w:val="00A93988"/>
    <w:rsid w:val="00A93C0B"/>
    <w:rsid w:val="00A93D25"/>
    <w:rsid w:val="00A95E44"/>
    <w:rsid w:val="00A97124"/>
    <w:rsid w:val="00AA1C06"/>
    <w:rsid w:val="00AA44D5"/>
    <w:rsid w:val="00AA751F"/>
    <w:rsid w:val="00AB1410"/>
    <w:rsid w:val="00AB458A"/>
    <w:rsid w:val="00AB4A85"/>
    <w:rsid w:val="00AB5839"/>
    <w:rsid w:val="00AB7C30"/>
    <w:rsid w:val="00AC0510"/>
    <w:rsid w:val="00AC1E0E"/>
    <w:rsid w:val="00AC2B27"/>
    <w:rsid w:val="00AD38E4"/>
    <w:rsid w:val="00AD440A"/>
    <w:rsid w:val="00AD45EE"/>
    <w:rsid w:val="00AD4E4D"/>
    <w:rsid w:val="00AD65BD"/>
    <w:rsid w:val="00AE21F6"/>
    <w:rsid w:val="00AE5BE9"/>
    <w:rsid w:val="00AE5FC8"/>
    <w:rsid w:val="00AE76BF"/>
    <w:rsid w:val="00AF214F"/>
    <w:rsid w:val="00AF386C"/>
    <w:rsid w:val="00B03C9D"/>
    <w:rsid w:val="00B04F66"/>
    <w:rsid w:val="00B05DD8"/>
    <w:rsid w:val="00B118A3"/>
    <w:rsid w:val="00B14589"/>
    <w:rsid w:val="00B15409"/>
    <w:rsid w:val="00B202E7"/>
    <w:rsid w:val="00B21E43"/>
    <w:rsid w:val="00B21E88"/>
    <w:rsid w:val="00B21F67"/>
    <w:rsid w:val="00B21F6A"/>
    <w:rsid w:val="00B27C3A"/>
    <w:rsid w:val="00B31D54"/>
    <w:rsid w:val="00B32E22"/>
    <w:rsid w:val="00B47952"/>
    <w:rsid w:val="00B50EB7"/>
    <w:rsid w:val="00B51FB6"/>
    <w:rsid w:val="00B520D8"/>
    <w:rsid w:val="00B5359B"/>
    <w:rsid w:val="00B60F65"/>
    <w:rsid w:val="00B67069"/>
    <w:rsid w:val="00B67D19"/>
    <w:rsid w:val="00B72E76"/>
    <w:rsid w:val="00B7301C"/>
    <w:rsid w:val="00B734A1"/>
    <w:rsid w:val="00B73530"/>
    <w:rsid w:val="00B85B84"/>
    <w:rsid w:val="00B90112"/>
    <w:rsid w:val="00B9106D"/>
    <w:rsid w:val="00B9358D"/>
    <w:rsid w:val="00B95649"/>
    <w:rsid w:val="00B9575B"/>
    <w:rsid w:val="00B97711"/>
    <w:rsid w:val="00BA0A5C"/>
    <w:rsid w:val="00BA16EA"/>
    <w:rsid w:val="00BA1870"/>
    <w:rsid w:val="00BA3AD2"/>
    <w:rsid w:val="00BA540D"/>
    <w:rsid w:val="00BB073D"/>
    <w:rsid w:val="00BB105F"/>
    <w:rsid w:val="00BB17CB"/>
    <w:rsid w:val="00BB1ADB"/>
    <w:rsid w:val="00BB4393"/>
    <w:rsid w:val="00BB4C71"/>
    <w:rsid w:val="00BB7177"/>
    <w:rsid w:val="00BC3FA9"/>
    <w:rsid w:val="00BD2821"/>
    <w:rsid w:val="00BE1CD2"/>
    <w:rsid w:val="00BF1FD0"/>
    <w:rsid w:val="00BF3219"/>
    <w:rsid w:val="00BF3A65"/>
    <w:rsid w:val="00BF3F49"/>
    <w:rsid w:val="00C04A64"/>
    <w:rsid w:val="00C04F80"/>
    <w:rsid w:val="00C05C35"/>
    <w:rsid w:val="00C07297"/>
    <w:rsid w:val="00C14E01"/>
    <w:rsid w:val="00C1594A"/>
    <w:rsid w:val="00C162F8"/>
    <w:rsid w:val="00C21EBD"/>
    <w:rsid w:val="00C223F7"/>
    <w:rsid w:val="00C25111"/>
    <w:rsid w:val="00C2557F"/>
    <w:rsid w:val="00C2602E"/>
    <w:rsid w:val="00C303C2"/>
    <w:rsid w:val="00C34ACD"/>
    <w:rsid w:val="00C34DD9"/>
    <w:rsid w:val="00C424D2"/>
    <w:rsid w:val="00C43C2E"/>
    <w:rsid w:val="00C46957"/>
    <w:rsid w:val="00C5027F"/>
    <w:rsid w:val="00C513DF"/>
    <w:rsid w:val="00C544DE"/>
    <w:rsid w:val="00C559D8"/>
    <w:rsid w:val="00C578D0"/>
    <w:rsid w:val="00C609EC"/>
    <w:rsid w:val="00C6312A"/>
    <w:rsid w:val="00C73186"/>
    <w:rsid w:val="00C73616"/>
    <w:rsid w:val="00C7497D"/>
    <w:rsid w:val="00C76782"/>
    <w:rsid w:val="00C7698C"/>
    <w:rsid w:val="00C807A8"/>
    <w:rsid w:val="00C8139D"/>
    <w:rsid w:val="00C815F2"/>
    <w:rsid w:val="00C851C0"/>
    <w:rsid w:val="00C85B0C"/>
    <w:rsid w:val="00C86E4D"/>
    <w:rsid w:val="00C872AB"/>
    <w:rsid w:val="00C877ED"/>
    <w:rsid w:val="00C9089B"/>
    <w:rsid w:val="00C911BB"/>
    <w:rsid w:val="00C93A0D"/>
    <w:rsid w:val="00C943DC"/>
    <w:rsid w:val="00C975E1"/>
    <w:rsid w:val="00C97877"/>
    <w:rsid w:val="00CA0327"/>
    <w:rsid w:val="00CA3449"/>
    <w:rsid w:val="00CA7121"/>
    <w:rsid w:val="00CA7859"/>
    <w:rsid w:val="00CB1160"/>
    <w:rsid w:val="00CB6F87"/>
    <w:rsid w:val="00CC3035"/>
    <w:rsid w:val="00CC3849"/>
    <w:rsid w:val="00CC63D5"/>
    <w:rsid w:val="00CD002A"/>
    <w:rsid w:val="00CD4B89"/>
    <w:rsid w:val="00CD64A6"/>
    <w:rsid w:val="00CE0BDC"/>
    <w:rsid w:val="00CE2F73"/>
    <w:rsid w:val="00CE3702"/>
    <w:rsid w:val="00CE604F"/>
    <w:rsid w:val="00CE6C8C"/>
    <w:rsid w:val="00CF0500"/>
    <w:rsid w:val="00CF1C12"/>
    <w:rsid w:val="00CF279E"/>
    <w:rsid w:val="00CF2B50"/>
    <w:rsid w:val="00CF54C2"/>
    <w:rsid w:val="00D01989"/>
    <w:rsid w:val="00D02339"/>
    <w:rsid w:val="00D034A7"/>
    <w:rsid w:val="00D04820"/>
    <w:rsid w:val="00D06AD4"/>
    <w:rsid w:val="00D10B3F"/>
    <w:rsid w:val="00D17B78"/>
    <w:rsid w:val="00D20815"/>
    <w:rsid w:val="00D217E2"/>
    <w:rsid w:val="00D24945"/>
    <w:rsid w:val="00D2516B"/>
    <w:rsid w:val="00D26389"/>
    <w:rsid w:val="00D264B7"/>
    <w:rsid w:val="00D30873"/>
    <w:rsid w:val="00D3557F"/>
    <w:rsid w:val="00D3679B"/>
    <w:rsid w:val="00D37654"/>
    <w:rsid w:val="00D4072E"/>
    <w:rsid w:val="00D41106"/>
    <w:rsid w:val="00D430D4"/>
    <w:rsid w:val="00D43E26"/>
    <w:rsid w:val="00D45349"/>
    <w:rsid w:val="00D46BB0"/>
    <w:rsid w:val="00D52465"/>
    <w:rsid w:val="00D53337"/>
    <w:rsid w:val="00D54C55"/>
    <w:rsid w:val="00D57649"/>
    <w:rsid w:val="00D64540"/>
    <w:rsid w:val="00D6642E"/>
    <w:rsid w:val="00D72DB9"/>
    <w:rsid w:val="00D7569B"/>
    <w:rsid w:val="00D82F56"/>
    <w:rsid w:val="00D853CD"/>
    <w:rsid w:val="00D85D7F"/>
    <w:rsid w:val="00D90123"/>
    <w:rsid w:val="00D914F2"/>
    <w:rsid w:val="00D918DE"/>
    <w:rsid w:val="00D91CAC"/>
    <w:rsid w:val="00D92A6E"/>
    <w:rsid w:val="00D93B10"/>
    <w:rsid w:val="00D94981"/>
    <w:rsid w:val="00DA0997"/>
    <w:rsid w:val="00DB0119"/>
    <w:rsid w:val="00DB03DC"/>
    <w:rsid w:val="00DB0448"/>
    <w:rsid w:val="00DB2401"/>
    <w:rsid w:val="00DB2432"/>
    <w:rsid w:val="00DB329F"/>
    <w:rsid w:val="00DB5D80"/>
    <w:rsid w:val="00DB6164"/>
    <w:rsid w:val="00DB63C0"/>
    <w:rsid w:val="00DC3CBE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138D"/>
    <w:rsid w:val="00DE20AE"/>
    <w:rsid w:val="00DE671C"/>
    <w:rsid w:val="00DF1357"/>
    <w:rsid w:val="00DF43C8"/>
    <w:rsid w:val="00DF5912"/>
    <w:rsid w:val="00DF59B9"/>
    <w:rsid w:val="00DF669F"/>
    <w:rsid w:val="00E01D3A"/>
    <w:rsid w:val="00E025C1"/>
    <w:rsid w:val="00E1112D"/>
    <w:rsid w:val="00E1361A"/>
    <w:rsid w:val="00E20F8F"/>
    <w:rsid w:val="00E22245"/>
    <w:rsid w:val="00E2228B"/>
    <w:rsid w:val="00E23E90"/>
    <w:rsid w:val="00E26469"/>
    <w:rsid w:val="00E26BAA"/>
    <w:rsid w:val="00E30C03"/>
    <w:rsid w:val="00E315BF"/>
    <w:rsid w:val="00E32021"/>
    <w:rsid w:val="00E32337"/>
    <w:rsid w:val="00E33C5A"/>
    <w:rsid w:val="00E3775C"/>
    <w:rsid w:val="00E37E6E"/>
    <w:rsid w:val="00E4067B"/>
    <w:rsid w:val="00E43BFE"/>
    <w:rsid w:val="00E46C48"/>
    <w:rsid w:val="00E51F76"/>
    <w:rsid w:val="00E52EEE"/>
    <w:rsid w:val="00E54829"/>
    <w:rsid w:val="00E64FA8"/>
    <w:rsid w:val="00E6704A"/>
    <w:rsid w:val="00E6741D"/>
    <w:rsid w:val="00E73715"/>
    <w:rsid w:val="00E75FD9"/>
    <w:rsid w:val="00E7768B"/>
    <w:rsid w:val="00E8179E"/>
    <w:rsid w:val="00E837E0"/>
    <w:rsid w:val="00E83F92"/>
    <w:rsid w:val="00E85B22"/>
    <w:rsid w:val="00E95F23"/>
    <w:rsid w:val="00E96E92"/>
    <w:rsid w:val="00EA1085"/>
    <w:rsid w:val="00EA40AC"/>
    <w:rsid w:val="00EA671B"/>
    <w:rsid w:val="00EB082E"/>
    <w:rsid w:val="00EB134B"/>
    <w:rsid w:val="00EB3AE0"/>
    <w:rsid w:val="00EB4577"/>
    <w:rsid w:val="00EB7290"/>
    <w:rsid w:val="00EB7ED0"/>
    <w:rsid w:val="00EC1D8C"/>
    <w:rsid w:val="00EC30F2"/>
    <w:rsid w:val="00EC5603"/>
    <w:rsid w:val="00ED14CD"/>
    <w:rsid w:val="00ED18A9"/>
    <w:rsid w:val="00ED4063"/>
    <w:rsid w:val="00ED4082"/>
    <w:rsid w:val="00ED47A9"/>
    <w:rsid w:val="00EE1165"/>
    <w:rsid w:val="00EE3384"/>
    <w:rsid w:val="00EE7207"/>
    <w:rsid w:val="00EE7C1B"/>
    <w:rsid w:val="00EF31D4"/>
    <w:rsid w:val="00EF568F"/>
    <w:rsid w:val="00EF5FE3"/>
    <w:rsid w:val="00EF6258"/>
    <w:rsid w:val="00EF6E8B"/>
    <w:rsid w:val="00EF789A"/>
    <w:rsid w:val="00EF7C07"/>
    <w:rsid w:val="00F009CA"/>
    <w:rsid w:val="00F023C8"/>
    <w:rsid w:val="00F04026"/>
    <w:rsid w:val="00F118F5"/>
    <w:rsid w:val="00F127FF"/>
    <w:rsid w:val="00F14500"/>
    <w:rsid w:val="00F21594"/>
    <w:rsid w:val="00F219C5"/>
    <w:rsid w:val="00F232F4"/>
    <w:rsid w:val="00F24DC1"/>
    <w:rsid w:val="00F2657D"/>
    <w:rsid w:val="00F32305"/>
    <w:rsid w:val="00F33B65"/>
    <w:rsid w:val="00F344F5"/>
    <w:rsid w:val="00F51B2F"/>
    <w:rsid w:val="00F53D12"/>
    <w:rsid w:val="00F53EC4"/>
    <w:rsid w:val="00F5424A"/>
    <w:rsid w:val="00F60A8F"/>
    <w:rsid w:val="00F60DB9"/>
    <w:rsid w:val="00F65C1E"/>
    <w:rsid w:val="00F65F0D"/>
    <w:rsid w:val="00F70426"/>
    <w:rsid w:val="00F72FC0"/>
    <w:rsid w:val="00F731A4"/>
    <w:rsid w:val="00F74686"/>
    <w:rsid w:val="00F757B1"/>
    <w:rsid w:val="00F77701"/>
    <w:rsid w:val="00F80344"/>
    <w:rsid w:val="00F8171D"/>
    <w:rsid w:val="00F85E5B"/>
    <w:rsid w:val="00F86164"/>
    <w:rsid w:val="00F9166C"/>
    <w:rsid w:val="00F926CF"/>
    <w:rsid w:val="00F938C2"/>
    <w:rsid w:val="00F93C8D"/>
    <w:rsid w:val="00F941DF"/>
    <w:rsid w:val="00F942E8"/>
    <w:rsid w:val="00F943F9"/>
    <w:rsid w:val="00F947F4"/>
    <w:rsid w:val="00F9620F"/>
    <w:rsid w:val="00FA0A98"/>
    <w:rsid w:val="00FA1F23"/>
    <w:rsid w:val="00FA28AC"/>
    <w:rsid w:val="00FA3EEC"/>
    <w:rsid w:val="00FA77C1"/>
    <w:rsid w:val="00FB0556"/>
    <w:rsid w:val="00FB175A"/>
    <w:rsid w:val="00FB2E7B"/>
    <w:rsid w:val="00FB5DBF"/>
    <w:rsid w:val="00FB61A9"/>
    <w:rsid w:val="00FC4BBB"/>
    <w:rsid w:val="00FC55B4"/>
    <w:rsid w:val="00FD0E76"/>
    <w:rsid w:val="00FD1ED4"/>
    <w:rsid w:val="00FD2407"/>
    <w:rsid w:val="00FD306A"/>
    <w:rsid w:val="00FD36D9"/>
    <w:rsid w:val="00FD57F5"/>
    <w:rsid w:val="00FD7DC7"/>
    <w:rsid w:val="00FD7E58"/>
    <w:rsid w:val="00FE063C"/>
    <w:rsid w:val="00FE0A31"/>
    <w:rsid w:val="00FE0DB5"/>
    <w:rsid w:val="00FE1E37"/>
    <w:rsid w:val="00FE3EEB"/>
    <w:rsid w:val="00FE446D"/>
    <w:rsid w:val="00FE570B"/>
    <w:rsid w:val="00FE697B"/>
    <w:rsid w:val="00FF23FF"/>
    <w:rsid w:val="1640DA22"/>
    <w:rsid w:val="21A8FAFB"/>
    <w:rsid w:val="2E5DDA01"/>
    <w:rsid w:val="37AE0088"/>
    <w:rsid w:val="3C13D772"/>
    <w:rsid w:val="3F8B5D39"/>
    <w:rsid w:val="532B452F"/>
    <w:rsid w:val="64777878"/>
    <w:rsid w:val="759628B0"/>
    <w:rsid w:val="7FA9F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9CA5C"/>
  <w15:docId w15:val="{1708267B-73DC-4D87-885B-8FF9C81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D285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79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7BC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ydrotasmania.sharepoint.com/PE/WH&amp;S/Shared%20Documents/16%20System%20Management/Document%20Reviews/Chemicals/Hazardous%20Chemicals/Chemical%20Purchase%20Checklist.dotx" TargetMode="External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b1f016-e821-4f4b-af7e-f90b45f1cdc0">WHSPORTAL-1539718958-2172</_dlc_DocId>
    <_dlc_DocIdUrl xmlns="95b1f016-e821-4f4b-af7e-f90b45f1cdc0">
      <Url>https://hydrotasmania.sharepoint.com/sites/whsportal/_layouts/15/DocIdRedir.aspx?ID=WHSPORTAL-1539718958-2172</Url>
      <Description>WHSPORTAL-1539718958-2172</Description>
    </_dlc_DocIdUrl>
    <lcf76f155ced4ddcb4097134ff3c332f xmlns="340ae4c0-dddb-4a86-8978-aa9f125249d6">
      <Terms xmlns="http://schemas.microsoft.com/office/infopath/2007/PartnerControls"/>
    </lcf76f155ced4ddcb4097134ff3c332f>
    <TaxCatchAll xmlns="95b1f016-e821-4f4b-af7e-f90b45f1cdc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B9C85887E5643846B1AAC25627CB1" ma:contentTypeVersion="13" ma:contentTypeDescription="Create a new document." ma:contentTypeScope="" ma:versionID="59477971a5759c03115ffc994db0cb04">
  <xsd:schema xmlns:xsd="http://www.w3.org/2001/XMLSchema" xmlns:xs="http://www.w3.org/2001/XMLSchema" xmlns:p="http://schemas.microsoft.com/office/2006/metadata/properties" xmlns:ns2="95b1f016-e821-4f4b-af7e-f90b45f1cdc0" xmlns:ns3="340ae4c0-dddb-4a86-8978-aa9f125249d6" targetNamespace="http://schemas.microsoft.com/office/2006/metadata/properties" ma:root="true" ma:fieldsID="993bfce42189febf9479304546d6b0e3" ns2:_="" ns3:_="">
    <xsd:import namespace="95b1f016-e821-4f4b-af7e-f90b45f1cdc0"/>
    <xsd:import namespace="340ae4c0-dddb-4a86-8978-aa9f125249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016-e821-4f4b-af7e-f90b45f1c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b36c48a-c6ca-4568-aed3-b419865fb324}" ma:internalName="TaxCatchAll" ma:showField="CatchAllData" ma:web="95b1f016-e821-4f4b-af7e-f90b45f1c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e4c0-dddb-4a86-8978-aa9f12524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2642B-8BEA-495B-8111-737E399FC1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593F7-BC1D-4EB6-9FA6-43F94EEA79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1B845A-4102-4773-A731-79735AF57443}">
  <ds:schemaRefs>
    <ds:schemaRef ds:uri="http://schemas.microsoft.com/office/2006/metadata/properties"/>
    <ds:schemaRef ds:uri="http://schemas.microsoft.com/office/infopath/2007/PartnerControls"/>
    <ds:schemaRef ds:uri="95b1f016-e821-4f4b-af7e-f90b45f1cdc0"/>
    <ds:schemaRef ds:uri="340ae4c0-dddb-4a86-8978-aa9f125249d6"/>
  </ds:schemaRefs>
</ds:datastoreItem>
</file>

<file path=customXml/itemProps5.xml><?xml version="1.0" encoding="utf-8"?>
<ds:datastoreItem xmlns:ds="http://schemas.openxmlformats.org/officeDocument/2006/customXml" ds:itemID="{9A126626-CFF0-4FAC-95BA-D8F644C30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1f016-e821-4f4b-af7e-f90b45f1cdc0"/>
    <ds:schemaRef ds:uri="340ae4c0-dddb-4a86-8978-aa9f1252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68cbc7-ccf3-4ac9-9c0b-a36e8ded4bdf}" enabled="1" method="Standard" siteId="{21d73791-531e-45c5-9c07-2ea9025029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Chemical%20Purchase%20Checklist.dotx</Template>
  <TotalTime>0</TotalTime>
  <Pages>1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creator>Glenn Auld</dc:creator>
  <cp:lastModifiedBy>Glenn Auld</cp:lastModifiedBy>
  <cp:revision>133</cp:revision>
  <cp:lastPrinted>2021-04-29T01:38:00Z</cp:lastPrinted>
  <dcterms:created xsi:type="dcterms:W3CDTF">2026-02-13T04:26:00Z</dcterms:created>
  <dcterms:modified xsi:type="dcterms:W3CDTF">2026-02-13T04:26:00Z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0x010100CE4B9C85887E5643846B1AAC25627CB1</vt:lpwstr>
  </property>
  <property fmtid="{D5CDD505-2E9C-101B-9397-08002B2CF9AE}" pid="3" name="_dlc_DocIdItemGuid">
    <vt:lpwstr>3f74207c-a0a5-4b8f-a208-1c40a542cb14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  <property fmtid="{D5CDD505-2E9C-101B-9397-08002B2CF9AE}" pid="7" name="ClassificationContentMarkingHeaderShapeIds">
    <vt:lpwstr>2cb85534,50aebabf,137ac740</vt:lpwstr>
  </property>
  <property fmtid="{D5CDD505-2E9C-101B-9397-08002B2CF9AE}" pid="8" name="ClassificationContentMarkingHeaderFontProps">
    <vt:lpwstr>#0000ff,10,Aptos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5cc0d6de,73200562,6d42d3d7</vt:lpwstr>
  </property>
  <property fmtid="{D5CDD505-2E9C-101B-9397-08002B2CF9AE}" pid="11" name="ClassificationContentMarkingFooterFontProps">
    <vt:lpwstr>#0000ff,10,Aptos</vt:lpwstr>
  </property>
  <property fmtid="{D5CDD505-2E9C-101B-9397-08002B2CF9AE}" pid="12" name="ClassificationContentMarkingFooterText">
    <vt:lpwstr>Official</vt:lpwstr>
  </property>
</Properties>
</file>